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12485">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 xml:space="preserve">Оценочные средства для проведения промежуточной аттестации по дисциплине </w:t>
      </w:r>
    </w:p>
    <w:p w14:paraId="6F3A3041">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«Наркология» для обучающихся 202</w:t>
      </w:r>
      <w:r>
        <w:rPr>
          <w:rFonts w:hint="default" w:ascii="Times New Roman" w:hAnsi="Times New Roman"/>
          <w:b/>
          <w:bCs/>
          <w:spacing w:val="-7"/>
          <w:sz w:val="24"/>
          <w:szCs w:val="24"/>
          <w:lang w:val="ru-RU"/>
        </w:rPr>
        <w:t>5</w:t>
      </w:r>
      <w:r>
        <w:rPr>
          <w:rFonts w:ascii="Times New Roman" w:hAnsi="Times New Roman"/>
          <w:b/>
          <w:bCs/>
          <w:spacing w:val="-7"/>
          <w:sz w:val="24"/>
          <w:szCs w:val="24"/>
        </w:rPr>
        <w:t>, 202</w:t>
      </w:r>
      <w:r>
        <w:rPr>
          <w:rFonts w:hint="default" w:ascii="Times New Roman" w:hAnsi="Times New Roman"/>
          <w:b/>
          <w:bCs/>
          <w:spacing w:val="-7"/>
          <w:sz w:val="24"/>
          <w:szCs w:val="24"/>
          <w:lang w:val="ru-RU"/>
        </w:rPr>
        <w:t>6</w:t>
      </w:r>
      <w:r>
        <w:rPr>
          <w:rFonts w:ascii="Times New Roman" w:hAnsi="Times New Roman"/>
          <w:b/>
          <w:bCs/>
          <w:spacing w:val="-7"/>
          <w:sz w:val="24"/>
          <w:szCs w:val="24"/>
        </w:rPr>
        <w:t xml:space="preserve"> годов поступления по образовательной программе </w:t>
      </w:r>
    </w:p>
    <w:p w14:paraId="6A74B5B0">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31.08.20 Психиатрия на 202</w:t>
      </w:r>
      <w:r>
        <w:rPr>
          <w:rFonts w:hint="default" w:ascii="Times New Roman" w:hAnsi="Times New Roman"/>
          <w:b/>
          <w:bCs/>
          <w:spacing w:val="-7"/>
          <w:sz w:val="24"/>
          <w:szCs w:val="24"/>
          <w:lang w:val="ru-RU"/>
        </w:rPr>
        <w:t>6</w:t>
      </w:r>
      <w:r>
        <w:rPr>
          <w:rFonts w:ascii="Times New Roman" w:hAnsi="Times New Roman"/>
          <w:b/>
          <w:bCs/>
          <w:spacing w:val="-7"/>
          <w:sz w:val="24"/>
          <w:szCs w:val="24"/>
        </w:rPr>
        <w:t>-202</w:t>
      </w:r>
      <w:r>
        <w:rPr>
          <w:rFonts w:hint="default" w:ascii="Times New Roman" w:hAnsi="Times New Roman"/>
          <w:b/>
          <w:bCs/>
          <w:spacing w:val="-7"/>
          <w:sz w:val="24"/>
          <w:szCs w:val="24"/>
          <w:lang w:val="ru-RU"/>
        </w:rPr>
        <w:t>7</w:t>
      </w:r>
      <w:bookmarkStart w:id="0" w:name="_GoBack"/>
      <w:bookmarkEnd w:id="0"/>
      <w:r>
        <w:rPr>
          <w:rFonts w:ascii="Times New Roman" w:hAnsi="Times New Roman"/>
          <w:b/>
          <w:bCs/>
          <w:spacing w:val="-7"/>
          <w:sz w:val="24"/>
          <w:szCs w:val="24"/>
        </w:rPr>
        <w:t xml:space="preserve"> учебный год</w:t>
      </w:r>
    </w:p>
    <w:p w14:paraId="7011BEB8">
      <w:pPr>
        <w:spacing w:after="0" w:line="240" w:lineRule="auto"/>
        <w:jc w:val="center"/>
        <w:rPr>
          <w:rFonts w:ascii="Times New Roman" w:hAnsi="Times New Roman" w:eastAsia="Times New Roman" w:cs="Times New Roman"/>
          <w:sz w:val="28"/>
          <w:szCs w:val="28"/>
        </w:rPr>
      </w:pPr>
    </w:p>
    <w:tbl>
      <w:tblPr>
        <w:tblStyle w:val="9"/>
        <w:tblW w:w="1484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4847"/>
      </w:tblGrid>
      <w:tr w14:paraId="5621127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trHeight w:val="1077" w:hRule="atLeast"/>
          <w:jc w:val="center"/>
        </w:trPr>
        <w:tc>
          <w:tcPr>
            <w:tcW w:w="14847" w:type="dxa"/>
            <w:tcBorders>
              <w:top w:val="nil"/>
              <w:left w:val="nil"/>
              <w:bottom w:val="single" w:color="000000" w:sz="4" w:space="0"/>
              <w:right w:val="nil"/>
            </w:tcBorders>
            <w:shd w:val="clear" w:color="auto" w:fill="auto"/>
            <w:tcMar>
              <w:top w:w="80" w:type="dxa"/>
              <w:left w:w="80" w:type="dxa"/>
              <w:bottom w:w="80" w:type="dxa"/>
              <w:right w:w="80" w:type="dxa"/>
            </w:tcMar>
          </w:tcPr>
          <w:p w14:paraId="09145028">
            <w:pPr>
              <w:pStyle w:val="2"/>
            </w:pPr>
            <w:r>
              <w:rPr>
                <w:sz w:val="20"/>
                <w:szCs w:val="20"/>
              </w:rPr>
              <w:t xml:space="preserve"> Перечень универсальных, общепрофессиональных и профессиональных компетенций выпускников и индикаторы их достижения.</w:t>
            </w:r>
          </w:p>
        </w:tc>
      </w:tr>
      <w:tr w14:paraId="7D54D9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22" w:hRule="atLeast"/>
          <w:jc w:val="center"/>
        </w:trPr>
        <w:tc>
          <w:tcPr>
            <w:tcW w:w="14847" w:type="dxa"/>
            <w:tcBorders>
              <w:top w:val="single" w:color="000000" w:sz="4" w:space="0"/>
              <w:left w:val="nil"/>
              <w:bottom w:val="single" w:color="000000" w:sz="4" w:space="0"/>
              <w:right w:val="nil"/>
            </w:tcBorders>
            <w:shd w:val="clear" w:color="auto" w:fill="auto"/>
            <w:tcMar>
              <w:top w:w="80" w:type="dxa"/>
              <w:left w:w="80" w:type="dxa"/>
              <w:bottom w:w="80" w:type="dxa"/>
              <w:right w:w="80" w:type="dxa"/>
            </w:tcMar>
          </w:tcPr>
          <w:p w14:paraId="6EF651A4">
            <w:pPr>
              <w:jc w:val="center"/>
              <w:rPr>
                <w:rFonts w:ascii="Times New Roman" w:hAnsi="Times New Roman" w:eastAsia="Times New Roman" w:cs="Times New Roman"/>
                <w:b/>
                <w:bCs/>
                <w:sz w:val="20"/>
                <w:szCs w:val="20"/>
              </w:rPr>
            </w:pPr>
            <w:r>
              <w:rPr>
                <w:rFonts w:ascii="Times New Roman" w:hAnsi="Times New Roman"/>
                <w:b/>
                <w:bCs/>
                <w:sz w:val="20"/>
                <w:szCs w:val="20"/>
              </w:rPr>
              <w:t xml:space="preserve">ПЛАНИРУЕМЫЕ РЕЗУЛЬТАТЫ ОСВОЕНИЯ ОБРАЗОВАТЕЛЬНОЙ ПРОГРАММЫ </w:t>
            </w:r>
          </w:p>
          <w:p w14:paraId="6F583103">
            <w:pPr>
              <w:jc w:val="center"/>
            </w:pPr>
            <w:r>
              <w:rPr>
                <w:rFonts w:ascii="Times New Roman" w:hAnsi="Times New Roman"/>
                <w:b/>
                <w:bCs/>
                <w:sz w:val="20"/>
                <w:szCs w:val="20"/>
              </w:rPr>
              <w:t>(КОМПЕТЕНТНОСТНАЯ МОДЕЛЬ ВЫПУСКНИКА)</w:t>
            </w:r>
          </w:p>
        </w:tc>
      </w:tr>
    </w:tbl>
    <w:p w14:paraId="3D25FE5E">
      <w:pPr>
        <w:widowControl w:val="0"/>
        <w:spacing w:after="0" w:line="240" w:lineRule="auto"/>
        <w:jc w:val="center"/>
        <w:rPr>
          <w:rFonts w:ascii="Times New Roman" w:hAnsi="Times New Roman" w:eastAsia="Times New Roman" w:cs="Times New Roman"/>
          <w:sz w:val="28"/>
          <w:szCs w:val="28"/>
        </w:rPr>
      </w:pPr>
    </w:p>
    <w:p w14:paraId="217D79A7">
      <w:pPr>
        <w:spacing w:after="0" w:line="240" w:lineRule="auto"/>
        <w:rPr>
          <w:rFonts w:ascii="Times New Roman" w:hAnsi="Times New Roman" w:eastAsia="Times New Roman" w:cs="Times New Roman"/>
          <w:sz w:val="20"/>
          <w:szCs w:val="20"/>
        </w:rPr>
      </w:pPr>
    </w:p>
    <w:p w14:paraId="2C113B6F">
      <w:pPr>
        <w:rPr>
          <w:rFonts w:ascii="Times New Roman" w:hAnsi="Times New Roman" w:eastAsia="Times New Roman" w:cs="Times New Roman"/>
          <w:sz w:val="20"/>
          <w:szCs w:val="20"/>
        </w:rPr>
      </w:pPr>
    </w:p>
    <w:p w14:paraId="21EDC23F">
      <w:pPr>
        <w:tabs>
          <w:tab w:val="left" w:pos="912"/>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r>
    </w:p>
    <w:tbl>
      <w:tblPr>
        <w:tblStyle w:val="4"/>
        <w:tblW w:w="152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40"/>
        <w:gridCol w:w="2258"/>
        <w:gridCol w:w="2714"/>
        <w:gridCol w:w="4904"/>
        <w:gridCol w:w="3090"/>
      </w:tblGrid>
      <w:tr w14:paraId="55D01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vMerge w:val="restart"/>
            <w:tcBorders>
              <w:top w:val="single" w:color="000000" w:sz="4" w:space="0"/>
              <w:left w:val="single" w:color="000000" w:sz="4" w:space="0"/>
              <w:bottom w:val="single" w:color="000000" w:sz="4" w:space="0"/>
              <w:right w:val="single" w:color="000000" w:sz="4" w:space="0"/>
            </w:tcBorders>
          </w:tcPr>
          <w:p w14:paraId="30DBA71C">
            <w:pPr>
              <w:rPr>
                <w:rFonts w:ascii="Times New Roman" w:hAnsi="Times New Roman"/>
                <w:sz w:val="24"/>
              </w:rPr>
            </w:pPr>
            <w:r>
              <w:rPr>
                <w:rFonts w:ascii="Times New Roman" w:hAnsi="Times New Roman"/>
                <w:sz w:val="24"/>
              </w:rPr>
              <w:t>Код</w:t>
            </w:r>
          </w:p>
          <w:p w14:paraId="77A19800">
            <w:pPr>
              <w:rPr>
                <w:rFonts w:ascii="Times New Roman" w:hAnsi="Times New Roman"/>
                <w:sz w:val="24"/>
              </w:rPr>
            </w:pPr>
            <w:r>
              <w:rPr>
                <w:rFonts w:ascii="Times New Roman" w:hAnsi="Times New Roman"/>
                <w:sz w:val="24"/>
              </w:rPr>
              <w:t>компетенции</w:t>
            </w:r>
          </w:p>
        </w:tc>
        <w:tc>
          <w:tcPr>
            <w:tcW w:w="2258" w:type="dxa"/>
            <w:vMerge w:val="restart"/>
            <w:tcBorders>
              <w:top w:val="single" w:color="000000" w:sz="4" w:space="0"/>
              <w:left w:val="single" w:color="000000" w:sz="4" w:space="0"/>
              <w:bottom w:val="single" w:color="000000" w:sz="4" w:space="0"/>
              <w:right w:val="single" w:color="000000" w:sz="4" w:space="0"/>
            </w:tcBorders>
          </w:tcPr>
          <w:p w14:paraId="1C535A6B">
            <w:pPr>
              <w:rPr>
                <w:rFonts w:ascii="Times New Roman" w:hAnsi="Times New Roman"/>
                <w:sz w:val="24"/>
              </w:rPr>
            </w:pPr>
            <w:r>
              <w:rPr>
                <w:rFonts w:ascii="Times New Roman" w:hAnsi="Times New Roman"/>
                <w:sz w:val="24"/>
              </w:rPr>
              <w:t>Название</w:t>
            </w:r>
          </w:p>
          <w:p w14:paraId="6BA73743">
            <w:pPr>
              <w:rPr>
                <w:rFonts w:ascii="Times New Roman" w:hAnsi="Times New Roman"/>
                <w:sz w:val="24"/>
              </w:rPr>
            </w:pPr>
            <w:r>
              <w:rPr>
                <w:rFonts w:ascii="Times New Roman" w:hAnsi="Times New Roman"/>
                <w:sz w:val="24"/>
              </w:rPr>
              <w:t>компетенции</w:t>
            </w:r>
          </w:p>
        </w:tc>
        <w:tc>
          <w:tcPr>
            <w:tcW w:w="10708" w:type="dxa"/>
            <w:gridSpan w:val="3"/>
            <w:tcBorders>
              <w:top w:val="single" w:color="000000" w:sz="4" w:space="0"/>
              <w:left w:val="single" w:color="000000" w:sz="4" w:space="0"/>
              <w:bottom w:val="single" w:color="000000" w:sz="4" w:space="0"/>
              <w:right w:val="single" w:color="000000" w:sz="4" w:space="0"/>
            </w:tcBorders>
          </w:tcPr>
          <w:p w14:paraId="2C4DD00A">
            <w:pPr>
              <w:ind w:right="-191"/>
              <w:jc w:val="center"/>
              <w:rPr>
                <w:rFonts w:ascii="Times New Roman" w:hAnsi="Times New Roman"/>
                <w:b/>
                <w:sz w:val="24"/>
              </w:rPr>
            </w:pPr>
            <w:r>
              <w:rPr>
                <w:rFonts w:ascii="Times New Roman" w:hAnsi="Times New Roman"/>
                <w:b/>
                <w:sz w:val="24"/>
              </w:rPr>
              <w:t>Содержание и структура универсальных компетенций</w:t>
            </w:r>
          </w:p>
        </w:tc>
      </w:tr>
      <w:tr w14:paraId="37BEF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vMerge w:val="continue"/>
            <w:tcBorders>
              <w:top w:val="single" w:color="000000" w:sz="4" w:space="0"/>
              <w:left w:val="single" w:color="000000" w:sz="4" w:space="0"/>
              <w:bottom w:val="single" w:color="000000" w:sz="4" w:space="0"/>
              <w:right w:val="single" w:color="000000" w:sz="4" w:space="0"/>
            </w:tcBorders>
          </w:tcPr>
          <w:p w14:paraId="58800047"/>
        </w:tc>
        <w:tc>
          <w:tcPr>
            <w:tcW w:w="2258" w:type="dxa"/>
            <w:vMerge w:val="continue"/>
            <w:tcBorders>
              <w:top w:val="single" w:color="000000" w:sz="4" w:space="0"/>
              <w:left w:val="single" w:color="000000" w:sz="4" w:space="0"/>
              <w:bottom w:val="single" w:color="000000" w:sz="4" w:space="0"/>
              <w:right w:val="single" w:color="000000" w:sz="4" w:space="0"/>
            </w:tcBorders>
          </w:tcPr>
          <w:p w14:paraId="334EC983"/>
        </w:tc>
        <w:tc>
          <w:tcPr>
            <w:tcW w:w="2714" w:type="dxa"/>
            <w:tcBorders>
              <w:top w:val="single" w:color="000000" w:sz="4" w:space="0"/>
              <w:left w:val="single" w:color="000000" w:sz="4" w:space="0"/>
              <w:bottom w:val="single" w:color="000000" w:sz="4" w:space="0"/>
              <w:right w:val="single" w:color="000000" w:sz="4" w:space="0"/>
            </w:tcBorders>
          </w:tcPr>
          <w:p w14:paraId="2F59F7CC">
            <w:pPr>
              <w:rPr>
                <w:rFonts w:ascii="Times New Roman" w:hAnsi="Times New Roman"/>
                <w:b/>
                <w:sz w:val="24"/>
              </w:rPr>
            </w:pPr>
            <w:r>
              <w:rPr>
                <w:rFonts w:ascii="Times New Roman" w:hAnsi="Times New Roman"/>
                <w:b/>
                <w:sz w:val="24"/>
              </w:rPr>
              <w:t>ИД УК-1 знать</w:t>
            </w:r>
          </w:p>
        </w:tc>
        <w:tc>
          <w:tcPr>
            <w:tcW w:w="4904" w:type="dxa"/>
            <w:tcBorders>
              <w:top w:val="single" w:color="000000" w:sz="4" w:space="0"/>
              <w:left w:val="single" w:color="000000" w:sz="4" w:space="0"/>
              <w:bottom w:val="single" w:color="000000" w:sz="4" w:space="0"/>
              <w:right w:val="single" w:color="000000" w:sz="4" w:space="0"/>
            </w:tcBorders>
          </w:tcPr>
          <w:p w14:paraId="120D9FF2">
            <w:pPr>
              <w:rPr>
                <w:rFonts w:ascii="Times New Roman" w:hAnsi="Times New Roman"/>
                <w:b/>
                <w:sz w:val="24"/>
              </w:rPr>
            </w:pPr>
            <w:r>
              <w:rPr>
                <w:rFonts w:ascii="Times New Roman" w:hAnsi="Times New Roman"/>
                <w:b/>
                <w:sz w:val="24"/>
              </w:rPr>
              <w:t>ИД УК-2  уметь</w:t>
            </w:r>
          </w:p>
        </w:tc>
        <w:tc>
          <w:tcPr>
            <w:tcW w:w="3090" w:type="dxa"/>
            <w:tcBorders>
              <w:top w:val="single" w:color="000000" w:sz="4" w:space="0"/>
              <w:left w:val="single" w:color="000000" w:sz="4" w:space="0"/>
              <w:bottom w:val="single" w:color="000000" w:sz="4" w:space="0"/>
              <w:right w:val="single" w:color="000000" w:sz="4" w:space="0"/>
            </w:tcBorders>
          </w:tcPr>
          <w:p w14:paraId="007B0B07">
            <w:pPr>
              <w:rPr>
                <w:rFonts w:ascii="Times New Roman" w:hAnsi="Times New Roman"/>
                <w:b/>
                <w:sz w:val="24"/>
              </w:rPr>
            </w:pPr>
            <w:r>
              <w:rPr>
                <w:rFonts w:ascii="Times New Roman" w:hAnsi="Times New Roman"/>
                <w:b/>
                <w:sz w:val="24"/>
              </w:rPr>
              <w:t>ИД УК – 3 трудовые  действия (навыки)</w:t>
            </w:r>
          </w:p>
        </w:tc>
      </w:tr>
      <w:tr w14:paraId="55537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4CD0335D">
            <w:pPr>
              <w:rPr>
                <w:rFonts w:ascii="Times New Roman" w:hAnsi="Times New Roman"/>
                <w:sz w:val="24"/>
              </w:rPr>
            </w:pPr>
            <w:r>
              <w:rPr>
                <w:rFonts w:ascii="Times New Roman" w:hAnsi="Times New Roman"/>
                <w:sz w:val="24"/>
              </w:rPr>
              <w:t>УК-1</w:t>
            </w:r>
          </w:p>
        </w:tc>
        <w:tc>
          <w:tcPr>
            <w:tcW w:w="2258" w:type="dxa"/>
            <w:tcBorders>
              <w:top w:val="single" w:color="000000" w:sz="4" w:space="0"/>
              <w:left w:val="single" w:color="000000" w:sz="4" w:space="0"/>
              <w:bottom w:val="single" w:color="000000" w:sz="4" w:space="0"/>
              <w:right w:val="single" w:color="000000" w:sz="4" w:space="0"/>
            </w:tcBorders>
          </w:tcPr>
          <w:p w14:paraId="30695B2A">
            <w:pPr>
              <w:rPr>
                <w:rFonts w:ascii="Times New Roman" w:hAnsi="Times New Roman"/>
                <w:sz w:val="24"/>
              </w:rPr>
            </w:pPr>
            <w:r>
              <w:rPr>
                <w:rFonts w:ascii="Times New Roman" w:hAnsi="Times New Roman"/>
                <w:sz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714" w:type="dxa"/>
            <w:tcBorders>
              <w:top w:val="single" w:color="000000" w:sz="4" w:space="0"/>
              <w:left w:val="single" w:color="000000" w:sz="4" w:space="0"/>
              <w:bottom w:val="single" w:color="000000" w:sz="4" w:space="0"/>
              <w:right w:val="single" w:color="000000" w:sz="4" w:space="0"/>
            </w:tcBorders>
          </w:tcPr>
          <w:p w14:paraId="4CEDBACA">
            <w:pPr>
              <w:jc w:val="both"/>
              <w:rPr>
                <w:rFonts w:ascii="Times New Roman" w:hAnsi="Times New Roman"/>
                <w:sz w:val="24"/>
              </w:rPr>
            </w:pPr>
            <w:r>
              <w:rPr>
                <w:rFonts w:ascii="Times New Roman" w:hAnsi="Times New Roman"/>
                <w:sz w:val="24"/>
              </w:rPr>
              <w:t xml:space="preserve">Знать подходы к анализу проблемной ситуации, выявляя ее составляющие и связи между ними. </w:t>
            </w:r>
          </w:p>
          <w:p w14:paraId="5C5091DF">
            <w:pPr>
              <w:rPr>
                <w:rFonts w:ascii="Times New Roman" w:hAnsi="Times New Roman"/>
                <w:sz w:val="24"/>
              </w:rPr>
            </w:pPr>
            <w:r>
              <w:rPr>
                <w:rFonts w:ascii="Times New Roman" w:hAnsi="Times New Roman"/>
                <w:sz w:val="24"/>
              </w:rPr>
              <w:t xml:space="preserve">Знать решения по устранению недостающей информации на основании проведенного анализа. </w:t>
            </w:r>
          </w:p>
          <w:p w14:paraId="49D9494A">
            <w:pPr>
              <w:rPr>
                <w:rFonts w:ascii="Times New Roman" w:hAnsi="Times New Roman"/>
                <w:sz w:val="24"/>
              </w:rPr>
            </w:pPr>
            <w:r>
              <w:rPr>
                <w:rFonts w:ascii="Times New Roman" w:hAnsi="Times New Roman"/>
                <w:sz w:val="24"/>
              </w:rPr>
              <w:t>Знать методы критического анализа информационных источников</w:t>
            </w:r>
          </w:p>
        </w:tc>
        <w:tc>
          <w:tcPr>
            <w:tcW w:w="4904" w:type="dxa"/>
            <w:tcBorders>
              <w:top w:val="single" w:color="000000" w:sz="4" w:space="0"/>
              <w:left w:val="single" w:color="000000" w:sz="4" w:space="0"/>
              <w:bottom w:val="single" w:color="000000" w:sz="4" w:space="0"/>
              <w:right w:val="single" w:color="000000" w:sz="4" w:space="0"/>
            </w:tcBorders>
          </w:tcPr>
          <w:p w14:paraId="17D558F6">
            <w:pPr>
              <w:pStyle w:val="11"/>
              <w:jc w:val="both"/>
            </w:pPr>
            <w:r>
              <w:t xml:space="preserve">Уметь критически оценивать надежность источников информации, работать с противоречивой информацией из разных источников. </w:t>
            </w:r>
          </w:p>
          <w:p w14:paraId="178C0111">
            <w:pPr>
              <w:pStyle w:val="11"/>
              <w:jc w:val="both"/>
            </w:pPr>
          </w:p>
          <w:p w14:paraId="2D2069B6">
            <w:pPr>
              <w:pStyle w:val="11"/>
              <w:jc w:val="both"/>
            </w:pPr>
            <w:r>
              <w:t>Уметь системно проанализировать проблемную ситуацию, выявляя составляющие и связи между ними.</w:t>
            </w:r>
          </w:p>
        </w:tc>
        <w:tc>
          <w:tcPr>
            <w:tcW w:w="3090" w:type="dxa"/>
            <w:tcBorders>
              <w:top w:val="single" w:color="000000" w:sz="4" w:space="0"/>
              <w:left w:val="single" w:color="000000" w:sz="4" w:space="0"/>
              <w:bottom w:val="single" w:color="000000" w:sz="4" w:space="0"/>
              <w:right w:val="single" w:color="000000" w:sz="4" w:space="0"/>
            </w:tcBorders>
          </w:tcPr>
          <w:p w14:paraId="0F680DAC">
            <w:pPr>
              <w:pStyle w:val="11"/>
              <w:jc w:val="both"/>
            </w:pPr>
            <w:r>
              <w:t xml:space="preserve">Владеть навыками разработки и аргументации стратегии решения проблемной ситуации на основе системного и междисциплинарного подходов. </w:t>
            </w:r>
          </w:p>
          <w:p w14:paraId="6D026303">
            <w:pPr>
              <w:ind w:firstLine="237"/>
              <w:rPr>
                <w:rFonts w:ascii="Times New Roman" w:hAnsi="Times New Roman"/>
                <w:sz w:val="24"/>
              </w:rPr>
            </w:pPr>
          </w:p>
        </w:tc>
      </w:tr>
      <w:tr w14:paraId="55CC5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98" w:type="dxa"/>
            <w:gridSpan w:val="2"/>
            <w:vMerge w:val="restart"/>
            <w:tcBorders>
              <w:top w:val="single" w:color="000000" w:sz="4" w:space="0"/>
              <w:left w:val="single" w:color="000000" w:sz="4" w:space="0"/>
              <w:bottom w:val="single" w:color="000000" w:sz="4" w:space="0"/>
              <w:right w:val="single" w:color="000000" w:sz="4" w:space="0"/>
            </w:tcBorders>
          </w:tcPr>
          <w:p w14:paraId="0767E056">
            <w:pPr>
              <w:rPr>
                <w:rFonts w:ascii="Times New Roman" w:hAnsi="Times New Roman"/>
                <w:sz w:val="24"/>
              </w:rPr>
            </w:pPr>
          </w:p>
        </w:tc>
        <w:tc>
          <w:tcPr>
            <w:tcW w:w="10708" w:type="dxa"/>
            <w:gridSpan w:val="3"/>
            <w:tcBorders>
              <w:top w:val="single" w:color="000000" w:sz="4" w:space="0"/>
              <w:left w:val="single" w:color="000000" w:sz="4" w:space="0"/>
              <w:bottom w:val="single" w:color="000000" w:sz="4" w:space="0"/>
              <w:right w:val="single" w:color="000000" w:sz="4" w:space="0"/>
            </w:tcBorders>
          </w:tcPr>
          <w:p w14:paraId="3948CBCF">
            <w:pPr>
              <w:jc w:val="center"/>
              <w:rPr>
                <w:rFonts w:ascii="Times New Roman" w:hAnsi="Times New Roman"/>
                <w:b/>
                <w:sz w:val="24"/>
              </w:rPr>
            </w:pPr>
            <w:r>
              <w:rPr>
                <w:rFonts w:ascii="Times New Roman" w:hAnsi="Times New Roman"/>
                <w:b/>
                <w:sz w:val="24"/>
              </w:rPr>
              <w:t>Содержание и структура универсальных компетенций</w:t>
            </w:r>
          </w:p>
        </w:tc>
      </w:tr>
      <w:tr w14:paraId="0E904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498" w:type="dxa"/>
            <w:gridSpan w:val="2"/>
            <w:vMerge w:val="continue"/>
            <w:tcBorders>
              <w:top w:val="single" w:color="000000" w:sz="4" w:space="0"/>
              <w:left w:val="single" w:color="000000" w:sz="4" w:space="0"/>
              <w:bottom w:val="single" w:color="000000" w:sz="4" w:space="0"/>
              <w:right w:val="single" w:color="000000" w:sz="4" w:space="0"/>
            </w:tcBorders>
          </w:tcPr>
          <w:p w14:paraId="19E9F9F9"/>
        </w:tc>
        <w:tc>
          <w:tcPr>
            <w:tcW w:w="2714" w:type="dxa"/>
            <w:tcBorders>
              <w:top w:val="single" w:color="000000" w:sz="4" w:space="0"/>
              <w:left w:val="single" w:color="000000" w:sz="4" w:space="0"/>
              <w:bottom w:val="single" w:color="000000" w:sz="4" w:space="0"/>
              <w:right w:val="single" w:color="000000" w:sz="4" w:space="0"/>
            </w:tcBorders>
          </w:tcPr>
          <w:p w14:paraId="21BB030C">
            <w:pPr>
              <w:rPr>
                <w:rFonts w:ascii="Times New Roman" w:hAnsi="Times New Roman"/>
                <w:b/>
                <w:sz w:val="24"/>
              </w:rPr>
            </w:pPr>
            <w:r>
              <w:rPr>
                <w:rFonts w:ascii="Times New Roman" w:hAnsi="Times New Roman"/>
                <w:b/>
                <w:sz w:val="24"/>
              </w:rPr>
              <w:t>ИД ОПК-1 знать</w:t>
            </w:r>
          </w:p>
        </w:tc>
        <w:tc>
          <w:tcPr>
            <w:tcW w:w="4904" w:type="dxa"/>
            <w:tcBorders>
              <w:top w:val="single" w:color="000000" w:sz="4" w:space="0"/>
              <w:left w:val="single" w:color="000000" w:sz="4" w:space="0"/>
              <w:bottom w:val="single" w:color="000000" w:sz="4" w:space="0"/>
              <w:right w:val="single" w:color="000000" w:sz="4" w:space="0"/>
            </w:tcBorders>
          </w:tcPr>
          <w:p w14:paraId="0E7DD476">
            <w:pPr>
              <w:rPr>
                <w:rFonts w:ascii="Times New Roman" w:hAnsi="Times New Roman"/>
                <w:b/>
                <w:sz w:val="24"/>
              </w:rPr>
            </w:pPr>
            <w:r>
              <w:rPr>
                <w:rFonts w:ascii="Times New Roman" w:hAnsi="Times New Roman"/>
                <w:b/>
                <w:sz w:val="24"/>
              </w:rPr>
              <w:t>ИД ОПК-2  уметь</w:t>
            </w:r>
          </w:p>
        </w:tc>
        <w:tc>
          <w:tcPr>
            <w:tcW w:w="3090" w:type="dxa"/>
            <w:tcBorders>
              <w:top w:val="single" w:color="000000" w:sz="4" w:space="0"/>
              <w:left w:val="single" w:color="000000" w:sz="4" w:space="0"/>
              <w:bottom w:val="single" w:color="000000" w:sz="4" w:space="0"/>
              <w:right w:val="single" w:color="000000" w:sz="4" w:space="0"/>
            </w:tcBorders>
          </w:tcPr>
          <w:p w14:paraId="19357C08">
            <w:pPr>
              <w:rPr>
                <w:rFonts w:ascii="Times New Roman" w:hAnsi="Times New Roman"/>
                <w:b/>
                <w:sz w:val="24"/>
              </w:rPr>
            </w:pPr>
            <w:r>
              <w:rPr>
                <w:rFonts w:ascii="Times New Roman" w:hAnsi="Times New Roman"/>
                <w:b/>
                <w:sz w:val="24"/>
              </w:rPr>
              <w:t>ИД ОПК – 3 трудовые  действия (навыки)</w:t>
            </w:r>
          </w:p>
        </w:tc>
      </w:tr>
      <w:tr w14:paraId="13A40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222E852B">
            <w:pPr>
              <w:rPr>
                <w:rFonts w:ascii="Times New Roman" w:hAnsi="Times New Roman"/>
                <w:sz w:val="24"/>
              </w:rPr>
            </w:pPr>
            <w:r>
              <w:rPr>
                <w:rFonts w:ascii="Times New Roman" w:hAnsi="Times New Roman"/>
                <w:sz w:val="24"/>
              </w:rPr>
              <w:t>ОПК-3</w:t>
            </w:r>
          </w:p>
        </w:tc>
        <w:tc>
          <w:tcPr>
            <w:tcW w:w="2258" w:type="dxa"/>
            <w:tcBorders>
              <w:top w:val="single" w:color="000000" w:sz="4" w:space="0"/>
              <w:left w:val="single" w:color="000000" w:sz="4" w:space="0"/>
              <w:bottom w:val="single" w:color="000000" w:sz="4" w:space="0"/>
              <w:right w:val="single" w:color="000000" w:sz="4" w:space="0"/>
            </w:tcBorders>
          </w:tcPr>
          <w:p w14:paraId="23E2C117">
            <w:pPr>
              <w:rPr>
                <w:rFonts w:ascii="Times New Roman" w:hAnsi="Times New Roman"/>
                <w:sz w:val="24"/>
              </w:rPr>
            </w:pPr>
            <w:r>
              <w:rPr>
                <w:rFonts w:ascii="Times New Roman" w:hAnsi="Times New Roman"/>
                <w:sz w:val="24"/>
              </w:rPr>
              <w:t>Способен осуществлять педагогическую деятельность</w:t>
            </w:r>
          </w:p>
        </w:tc>
        <w:tc>
          <w:tcPr>
            <w:tcW w:w="2714" w:type="dxa"/>
            <w:tcBorders>
              <w:top w:val="single" w:color="000000" w:sz="4" w:space="0"/>
              <w:left w:val="single" w:color="000000" w:sz="4" w:space="0"/>
              <w:bottom w:val="single" w:color="000000" w:sz="4" w:space="0"/>
              <w:right w:val="single" w:color="000000" w:sz="4" w:space="0"/>
            </w:tcBorders>
          </w:tcPr>
          <w:p w14:paraId="438AC31A">
            <w:pPr>
              <w:rPr>
                <w:rFonts w:ascii="Times New Roman" w:hAnsi="Times New Roman"/>
                <w:sz w:val="24"/>
              </w:rPr>
            </w:pPr>
            <w:r>
              <w:rPr>
                <w:rFonts w:ascii="Times New Roman" w:hAnsi="Times New Roman"/>
                <w:sz w:val="24"/>
              </w:rPr>
              <w:t>Знать цели, принципы, формы, методы обу-чения и воспитания</w:t>
            </w:r>
          </w:p>
        </w:tc>
        <w:tc>
          <w:tcPr>
            <w:tcW w:w="4904" w:type="dxa"/>
            <w:tcBorders>
              <w:top w:val="single" w:color="000000" w:sz="4" w:space="0"/>
              <w:left w:val="single" w:color="000000" w:sz="4" w:space="0"/>
              <w:bottom w:val="single" w:color="000000" w:sz="4" w:space="0"/>
              <w:right w:val="single" w:color="000000" w:sz="4" w:space="0"/>
            </w:tcBorders>
          </w:tcPr>
          <w:p w14:paraId="13091A2B">
            <w:pPr>
              <w:jc w:val="both"/>
              <w:rPr>
                <w:rFonts w:ascii="Times New Roman" w:hAnsi="Times New Roman"/>
                <w:sz w:val="24"/>
                <w:szCs w:val="24"/>
              </w:rPr>
            </w:pPr>
            <w:r>
              <w:rPr>
                <w:rFonts w:ascii="Times New Roman" w:hAnsi="Times New Roman"/>
                <w:sz w:val="24"/>
                <w:szCs w:val="24"/>
              </w:rPr>
              <w:t xml:space="preserve">Уметь </w:t>
            </w:r>
            <w:r>
              <w:rPr>
                <w:rFonts w:ascii="Times New Roman" w:hAnsi="Times New Roman"/>
                <w:sz w:val="24"/>
                <w:szCs w:val="24"/>
                <w:lang w:eastAsia="en-US"/>
              </w:rPr>
              <w:t>отбирать адекватные целям и содержанию технологии, формы, методы и средства обучения и воспитания</w:t>
            </w:r>
          </w:p>
          <w:p w14:paraId="03CF01B5">
            <w:pPr>
              <w:rPr>
                <w:rFonts w:ascii="Times New Roman" w:hAnsi="Times New Roman"/>
                <w:sz w:val="24"/>
              </w:rPr>
            </w:pPr>
          </w:p>
        </w:tc>
        <w:tc>
          <w:tcPr>
            <w:tcW w:w="3090" w:type="dxa"/>
            <w:tcBorders>
              <w:top w:val="single" w:color="000000" w:sz="4" w:space="0"/>
              <w:left w:val="single" w:color="000000" w:sz="4" w:space="0"/>
              <w:bottom w:val="single" w:color="000000" w:sz="4" w:space="0"/>
              <w:right w:val="single" w:color="000000" w:sz="4" w:space="0"/>
            </w:tcBorders>
          </w:tcPr>
          <w:p w14:paraId="7D831C95">
            <w:pPr>
              <w:rPr>
                <w:rFonts w:ascii="Times New Roman" w:hAnsi="Times New Roman"/>
                <w:sz w:val="24"/>
              </w:rPr>
            </w:pPr>
            <w:r>
              <w:rPr>
                <w:rFonts w:ascii="Times New Roman" w:hAnsi="Times New Roman"/>
                <w:sz w:val="24"/>
              </w:rPr>
              <w:t>Планировать цели и содержание обучения и воспитания в соответствии с государственным образовательным стан-дартом, учебным планом и программой̆</w:t>
            </w:r>
          </w:p>
        </w:tc>
      </w:tr>
      <w:tr w14:paraId="17219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126339C5">
            <w:pPr>
              <w:rPr>
                <w:rFonts w:ascii="Times New Roman" w:hAnsi="Times New Roman"/>
                <w:color w:val="auto"/>
                <w:sz w:val="24"/>
              </w:rPr>
            </w:pPr>
            <w:r>
              <w:rPr>
                <w:rFonts w:ascii="Times New Roman" w:hAnsi="Times New Roman"/>
                <w:color w:val="auto"/>
                <w:sz w:val="24"/>
              </w:rPr>
              <w:t>ОПК-6</w:t>
            </w:r>
          </w:p>
        </w:tc>
        <w:tc>
          <w:tcPr>
            <w:tcW w:w="2258" w:type="dxa"/>
            <w:tcBorders>
              <w:top w:val="single" w:color="000000" w:sz="4" w:space="0"/>
              <w:left w:val="single" w:color="000000" w:sz="4" w:space="0"/>
              <w:bottom w:val="single" w:color="000000" w:sz="4" w:space="0"/>
              <w:right w:val="single" w:color="000000" w:sz="4" w:space="0"/>
            </w:tcBorders>
          </w:tcPr>
          <w:p w14:paraId="03FDCA83">
            <w:pPr>
              <w:rPr>
                <w:rFonts w:ascii="Times New Roman" w:hAnsi="Times New Roman"/>
                <w:color w:val="auto"/>
                <w:sz w:val="24"/>
                <w:szCs w:val="24"/>
              </w:rPr>
            </w:pPr>
            <w:r>
              <w:rPr>
                <w:rFonts w:ascii="Times New Roman" w:hAnsi="Times New Roman"/>
                <w:color w:val="auto"/>
                <w:sz w:val="24"/>
                <w:szCs w:val="24"/>
              </w:rPr>
              <w:t>Способен проводить и контролировать эффективность санитарно- противоэпидемических и иных профилактических мероприятий по охране здоровья населения</w:t>
            </w:r>
          </w:p>
        </w:tc>
        <w:tc>
          <w:tcPr>
            <w:tcW w:w="2714" w:type="dxa"/>
            <w:tcBorders>
              <w:top w:val="single" w:color="000000" w:sz="4" w:space="0"/>
              <w:left w:val="single" w:color="000000" w:sz="4" w:space="0"/>
              <w:bottom w:val="single" w:color="000000" w:sz="4" w:space="0"/>
              <w:right w:val="single" w:color="000000" w:sz="4" w:space="0"/>
            </w:tcBorders>
          </w:tcPr>
          <w:p w14:paraId="3A2699BC">
            <w:pPr>
              <w:jc w:val="both"/>
              <w:rPr>
                <w:rFonts w:ascii="Times New Roman" w:hAnsi="Times New Roman"/>
                <w:sz w:val="24"/>
                <w:szCs w:val="24"/>
              </w:rPr>
            </w:pPr>
            <w:r>
              <w:rPr>
                <w:rFonts w:ascii="Times New Roman" w:hAnsi="Times New Roman"/>
                <w:sz w:val="24"/>
                <w:szCs w:val="24"/>
              </w:rPr>
              <w:t>Этиологию, патогенез, ведущие клинические проявления, методы диагностики, лабораторные показатели и исходы основных психических заболеваний,</w:t>
            </w:r>
          </w:p>
          <w:p w14:paraId="34BA6BDF">
            <w:pPr>
              <w:jc w:val="both"/>
              <w:rPr>
                <w:rFonts w:ascii="Times New Roman" w:hAnsi="Times New Roman"/>
                <w:sz w:val="24"/>
                <w:szCs w:val="24"/>
              </w:rPr>
            </w:pPr>
            <w:r>
              <w:rPr>
                <w:rFonts w:ascii="Times New Roman" w:hAnsi="Times New Roman"/>
                <w:sz w:val="24"/>
                <w:szCs w:val="24"/>
              </w:rPr>
              <w:t>Методы и средства диспансеризации пациентов с психическими заболеваниями,</w:t>
            </w:r>
          </w:p>
          <w:p w14:paraId="56EA1C52">
            <w:pPr>
              <w:jc w:val="both"/>
              <w:rPr>
                <w:rFonts w:ascii="Times New Roman" w:hAnsi="Times New Roman"/>
                <w:sz w:val="24"/>
                <w:szCs w:val="24"/>
                <w:lang w:eastAsia="en-US"/>
              </w:rPr>
            </w:pPr>
            <w:r>
              <w:rPr>
                <w:rFonts w:ascii="Times New Roman" w:hAnsi="Times New Roman"/>
                <w:sz w:val="24"/>
                <w:szCs w:val="24"/>
                <w:lang w:eastAsia="en-US"/>
              </w:rPr>
              <w:t>Основные понятия качества медицинской помощи,</w:t>
            </w:r>
          </w:p>
          <w:p w14:paraId="2F5C3BD0">
            <w:pPr>
              <w:jc w:val="both"/>
              <w:rPr>
                <w:rFonts w:ascii="Times New Roman" w:hAnsi="Times New Roman"/>
                <w:sz w:val="24"/>
                <w:szCs w:val="24"/>
                <w:lang w:eastAsia="en-US"/>
              </w:rPr>
            </w:pPr>
            <w:r>
              <w:rPr>
                <w:rFonts w:ascii="Times New Roman" w:hAnsi="Times New Roman"/>
                <w:sz w:val="24"/>
                <w:szCs w:val="24"/>
                <w:lang w:eastAsia="en-US"/>
              </w:rPr>
              <w:t>Организацию внутреннего контроля качества медицинской помощи в психиатрическом учреждении.</w:t>
            </w:r>
          </w:p>
        </w:tc>
        <w:tc>
          <w:tcPr>
            <w:tcW w:w="4904" w:type="dxa"/>
            <w:tcBorders>
              <w:top w:val="single" w:color="000000" w:sz="4" w:space="0"/>
              <w:left w:val="single" w:color="000000" w:sz="4" w:space="0"/>
              <w:bottom w:val="single" w:color="000000" w:sz="4" w:space="0"/>
              <w:right w:val="single" w:color="000000" w:sz="4" w:space="0"/>
            </w:tcBorders>
          </w:tcPr>
          <w:p w14:paraId="53301F0B">
            <w:pPr>
              <w:jc w:val="both"/>
              <w:rPr>
                <w:rFonts w:ascii="Times New Roman" w:hAnsi="Times New Roman"/>
                <w:color w:val="auto"/>
                <w:sz w:val="24"/>
                <w:szCs w:val="24"/>
              </w:rPr>
            </w:pPr>
            <w:r>
              <w:rPr>
                <w:rFonts w:ascii="Times New Roman" w:hAnsi="Times New Roman"/>
                <w:color w:val="auto"/>
                <w:sz w:val="24"/>
                <w:szCs w:val="24"/>
              </w:rPr>
              <w:t>Проводить беседы с пациентами по вопросам первично и вторичной профилактики психических заболеваний,</w:t>
            </w:r>
          </w:p>
          <w:p w14:paraId="0EAC50F8">
            <w:pPr>
              <w:jc w:val="both"/>
              <w:rPr>
                <w:rFonts w:ascii="Times New Roman" w:hAnsi="Times New Roman"/>
                <w:color w:val="auto"/>
                <w:sz w:val="24"/>
                <w:szCs w:val="24"/>
              </w:rPr>
            </w:pPr>
            <w:r>
              <w:rPr>
                <w:rFonts w:ascii="Times New Roman" w:hAnsi="Times New Roman"/>
                <w:color w:val="auto"/>
                <w:sz w:val="24"/>
                <w:szCs w:val="24"/>
              </w:rPr>
              <w:t>Осуществлять профилактические и лечебные мероприятия с учетом психического состояния</w:t>
            </w:r>
          </w:p>
        </w:tc>
        <w:tc>
          <w:tcPr>
            <w:tcW w:w="3090" w:type="dxa"/>
            <w:tcBorders>
              <w:top w:val="single" w:color="000000" w:sz="4" w:space="0"/>
              <w:left w:val="single" w:color="000000" w:sz="4" w:space="0"/>
              <w:bottom w:val="single" w:color="000000" w:sz="4" w:space="0"/>
              <w:right w:val="single" w:color="000000" w:sz="4" w:space="0"/>
            </w:tcBorders>
          </w:tcPr>
          <w:p w14:paraId="0FF11F9D">
            <w:pPr>
              <w:rPr>
                <w:rFonts w:ascii="Times New Roman" w:hAnsi="Times New Roman"/>
                <w:color w:val="auto"/>
                <w:sz w:val="24"/>
                <w:szCs w:val="24"/>
              </w:rPr>
            </w:pPr>
            <w:r>
              <w:rPr>
                <w:rFonts w:ascii="Times New Roman" w:hAnsi="Times New Roman"/>
                <w:color w:val="auto"/>
                <w:sz w:val="24"/>
                <w:szCs w:val="24"/>
              </w:rPr>
              <w:t>Владеть методами профилактических мероприятий и использования средств профилактики,</w:t>
            </w:r>
          </w:p>
          <w:p w14:paraId="2B1A8EF0">
            <w:pPr>
              <w:rPr>
                <w:rFonts w:ascii="Times New Roman" w:hAnsi="Times New Roman"/>
                <w:color w:val="auto"/>
                <w:sz w:val="24"/>
                <w:szCs w:val="24"/>
              </w:rPr>
            </w:pPr>
            <w:r>
              <w:rPr>
                <w:rFonts w:ascii="Times New Roman" w:hAnsi="Times New Roman"/>
                <w:color w:val="auto"/>
                <w:sz w:val="24"/>
                <w:szCs w:val="24"/>
              </w:rPr>
              <w:t>Владеть навыками формирования диспансерных групп лиц с психическими заболеваниями.</w:t>
            </w:r>
          </w:p>
        </w:tc>
      </w:tr>
      <w:tr w14:paraId="7447B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40" w:type="dxa"/>
            <w:tcBorders>
              <w:top w:val="single" w:color="000000" w:sz="4" w:space="0"/>
              <w:left w:val="single" w:color="000000" w:sz="4" w:space="0"/>
              <w:bottom w:val="single" w:color="000000" w:sz="4" w:space="0"/>
              <w:right w:val="single" w:color="000000" w:sz="4" w:space="0"/>
            </w:tcBorders>
          </w:tcPr>
          <w:p w14:paraId="181BD98F">
            <w:pPr>
              <w:rPr>
                <w:rFonts w:ascii="Times New Roman" w:hAnsi="Times New Roman"/>
                <w:color w:val="auto"/>
                <w:sz w:val="24"/>
              </w:rPr>
            </w:pPr>
            <w:r>
              <w:rPr>
                <w:rFonts w:ascii="Times New Roman" w:hAnsi="Times New Roman"/>
                <w:color w:val="auto"/>
                <w:sz w:val="24"/>
              </w:rPr>
              <w:t>ПК-1</w:t>
            </w:r>
          </w:p>
        </w:tc>
        <w:tc>
          <w:tcPr>
            <w:tcW w:w="2258" w:type="dxa"/>
            <w:tcBorders>
              <w:top w:val="single" w:color="000000" w:sz="4" w:space="0"/>
              <w:left w:val="single" w:color="000000" w:sz="4" w:space="0"/>
              <w:bottom w:val="single" w:color="000000" w:sz="4" w:space="0"/>
              <w:right w:val="single" w:color="000000" w:sz="4" w:space="0"/>
            </w:tcBorders>
          </w:tcPr>
          <w:p w14:paraId="40CA0536">
            <w:pPr>
              <w:rPr>
                <w:rFonts w:ascii="Times New Roman" w:hAnsi="Times New Roman"/>
                <w:color w:val="auto"/>
                <w:sz w:val="24"/>
                <w:szCs w:val="24"/>
              </w:rPr>
            </w:pPr>
            <w:r>
              <w:rPr>
                <w:rFonts w:ascii="Times New Roman" w:hAnsi="Times New Roman"/>
                <w:color w:val="auto"/>
                <w:sz w:val="24"/>
                <w:szCs w:val="24"/>
              </w:rPr>
              <w:t>Готовность к определению тактики ведения, ведению и лечению пациентов, нуждающихся психиатрической помощи</w:t>
            </w:r>
          </w:p>
        </w:tc>
        <w:tc>
          <w:tcPr>
            <w:tcW w:w="2714" w:type="dxa"/>
            <w:tcBorders>
              <w:top w:val="single" w:color="000000" w:sz="4" w:space="0"/>
              <w:left w:val="single" w:color="000000" w:sz="4" w:space="0"/>
              <w:bottom w:val="single" w:color="000000" w:sz="4" w:space="0"/>
              <w:right w:val="single" w:color="000000" w:sz="4" w:space="0"/>
            </w:tcBorders>
          </w:tcPr>
          <w:p w14:paraId="4178EB33">
            <w:pPr>
              <w:rPr>
                <w:rFonts w:ascii="Times New Roman" w:hAnsi="Times New Roman"/>
                <w:sz w:val="24"/>
                <w:szCs w:val="24"/>
              </w:rPr>
            </w:pPr>
            <w:r>
              <w:rPr>
                <w:rFonts w:ascii="Times New Roman" w:hAnsi="Times New Roman"/>
                <w:sz w:val="24"/>
                <w:szCs w:val="24"/>
              </w:rPr>
              <w:t>Возрастные особенности психических расстройств,</w:t>
            </w:r>
          </w:p>
          <w:p w14:paraId="3C090AB6">
            <w:pPr>
              <w:rPr>
                <w:rFonts w:ascii="Times New Roman" w:hAnsi="Times New Roman"/>
                <w:sz w:val="24"/>
                <w:szCs w:val="24"/>
              </w:rPr>
            </w:pPr>
            <w:r>
              <w:rPr>
                <w:rFonts w:ascii="Times New Roman" w:hAnsi="Times New Roman"/>
                <w:sz w:val="24"/>
                <w:szCs w:val="24"/>
              </w:rPr>
              <w:t>Виды и показания к лечению психических заболеваний.</w:t>
            </w:r>
          </w:p>
          <w:p w14:paraId="01E5455C">
            <w:pPr>
              <w:jc w:val="both"/>
              <w:rPr>
                <w:rFonts w:ascii="Times New Roman" w:hAnsi="Times New Roman"/>
                <w:sz w:val="24"/>
                <w:szCs w:val="24"/>
              </w:rPr>
            </w:pPr>
          </w:p>
        </w:tc>
        <w:tc>
          <w:tcPr>
            <w:tcW w:w="4904" w:type="dxa"/>
            <w:tcBorders>
              <w:top w:val="single" w:color="000000" w:sz="4" w:space="0"/>
              <w:left w:val="single" w:color="000000" w:sz="4" w:space="0"/>
              <w:bottom w:val="single" w:color="000000" w:sz="4" w:space="0"/>
              <w:right w:val="single" w:color="000000" w:sz="4" w:space="0"/>
            </w:tcBorders>
          </w:tcPr>
          <w:p w14:paraId="6B2690F7">
            <w:pPr>
              <w:rPr>
                <w:rFonts w:ascii="Times New Roman" w:hAnsi="Times New Roman"/>
                <w:sz w:val="24"/>
                <w:szCs w:val="24"/>
              </w:rPr>
            </w:pPr>
            <w:r>
              <w:rPr>
                <w:rFonts w:ascii="Times New Roman" w:hAnsi="Times New Roman"/>
                <w:sz w:val="24"/>
                <w:szCs w:val="24"/>
              </w:rPr>
              <w:t>Мотивировать к психопрофилактике</w:t>
            </w:r>
          </w:p>
          <w:p w14:paraId="799B50C3">
            <w:pPr>
              <w:jc w:val="both"/>
              <w:rPr>
                <w:rFonts w:ascii="Times New Roman" w:hAnsi="Times New Roman"/>
                <w:color w:val="auto"/>
                <w:sz w:val="24"/>
                <w:szCs w:val="24"/>
              </w:rPr>
            </w:pPr>
            <w:r>
              <w:rPr>
                <w:rFonts w:ascii="Times New Roman" w:hAnsi="Times New Roman"/>
                <w:sz w:val="24"/>
                <w:szCs w:val="24"/>
              </w:rPr>
              <w:t>Планировать лечение пациентов с психическими расстройствами</w:t>
            </w:r>
          </w:p>
        </w:tc>
        <w:tc>
          <w:tcPr>
            <w:tcW w:w="3090" w:type="dxa"/>
            <w:tcBorders>
              <w:top w:val="single" w:color="000000" w:sz="4" w:space="0"/>
              <w:left w:val="single" w:color="000000" w:sz="4" w:space="0"/>
              <w:bottom w:val="single" w:color="000000" w:sz="4" w:space="0"/>
              <w:right w:val="single" w:color="000000" w:sz="4" w:space="0"/>
            </w:tcBorders>
          </w:tcPr>
          <w:p w14:paraId="712177E1">
            <w:pPr>
              <w:rPr>
                <w:rFonts w:ascii="Times New Roman" w:hAnsi="Times New Roman"/>
                <w:sz w:val="24"/>
                <w:szCs w:val="24"/>
              </w:rPr>
            </w:pPr>
            <w:r>
              <w:rPr>
                <w:rFonts w:ascii="Times New Roman" w:hAnsi="Times New Roman"/>
                <w:sz w:val="24"/>
                <w:szCs w:val="24"/>
              </w:rPr>
              <w:t>Владеть методами и принципами ведения консервативного лечения основных психических заболеваний.</w:t>
            </w:r>
          </w:p>
          <w:p w14:paraId="3B6514CD">
            <w:pPr>
              <w:rPr>
                <w:rFonts w:ascii="Times New Roman" w:hAnsi="Times New Roman"/>
                <w:sz w:val="24"/>
                <w:szCs w:val="24"/>
              </w:rPr>
            </w:pPr>
            <w:r>
              <w:rPr>
                <w:rFonts w:ascii="Times New Roman" w:hAnsi="Times New Roman"/>
                <w:sz w:val="24"/>
                <w:szCs w:val="24"/>
              </w:rPr>
              <w:t>Оценить необходимость участия врачей смежных специальностей в комплексном лечении пациентов со психиатрической патологией.</w:t>
            </w:r>
          </w:p>
          <w:p w14:paraId="29260C5B">
            <w:pPr>
              <w:rPr>
                <w:rFonts w:ascii="Times New Roman" w:hAnsi="Times New Roman"/>
                <w:color w:val="auto"/>
                <w:sz w:val="24"/>
                <w:szCs w:val="24"/>
              </w:rPr>
            </w:pPr>
          </w:p>
        </w:tc>
      </w:tr>
    </w:tbl>
    <w:p w14:paraId="6C74FF65">
      <w:pPr>
        <w:widowControl w:val="0"/>
        <w:tabs>
          <w:tab w:val="left" w:pos="912"/>
        </w:tabs>
        <w:spacing w:line="240" w:lineRule="auto"/>
        <w:rPr>
          <w:rFonts w:ascii="Times New Roman" w:hAnsi="Times New Roman" w:eastAsia="Times New Roman" w:cs="Times New Roman"/>
          <w:sz w:val="20"/>
          <w:szCs w:val="20"/>
        </w:rPr>
      </w:pPr>
    </w:p>
    <w:p w14:paraId="51DE35CA">
      <w:pPr>
        <w:rPr>
          <w:rFonts w:ascii="Times New Roman" w:hAnsi="Times New Roman" w:eastAsia="Times New Roman" w:cs="Times New Roman"/>
          <w:sz w:val="20"/>
          <w:szCs w:val="20"/>
        </w:rPr>
        <w:sectPr>
          <w:headerReference r:id="rId5" w:type="default"/>
          <w:footerReference r:id="rId6" w:type="default"/>
          <w:pgSz w:w="16840" w:h="11900" w:orient="landscape"/>
          <w:pgMar w:top="1701" w:right="1103" w:bottom="851" w:left="1134" w:header="708" w:footer="708" w:gutter="0"/>
          <w:cols w:space="720" w:num="1"/>
        </w:sectPr>
      </w:pPr>
    </w:p>
    <w:p w14:paraId="583B6477">
      <w:pPr>
        <w:widowControl w:val="0"/>
        <w:spacing w:after="0" w:line="240" w:lineRule="auto"/>
        <w:rPr>
          <w:rFonts w:ascii="Times New Roman" w:hAnsi="Times New Roman" w:eastAsia="Times New Roman" w:cs="Times New Roman"/>
          <w:b/>
          <w:bCs/>
          <w:sz w:val="24"/>
          <w:szCs w:val="24"/>
        </w:rPr>
      </w:pPr>
    </w:p>
    <w:p w14:paraId="5B5C0742">
      <w:pPr>
        <w:widowControl w:val="0"/>
        <w:spacing w:after="0" w:line="240" w:lineRule="auto"/>
        <w:jc w:val="both"/>
        <w:rPr>
          <w:rFonts w:ascii="Times New Roman" w:hAnsi="Times New Roman" w:eastAsia="Times New Roman" w:cs="Times New Roman"/>
          <w:b/>
          <w:bCs/>
          <w:sz w:val="24"/>
          <w:szCs w:val="24"/>
        </w:rPr>
      </w:pPr>
      <w:r>
        <w:rPr>
          <w:rFonts w:ascii="Times New Roman" w:hAnsi="Times New Roman"/>
          <w:b/>
          <w:bCs/>
          <w:sz w:val="24"/>
          <w:szCs w:val="24"/>
        </w:rPr>
        <w:t>Перечень литературы, рекомендуемой для изучения дисциплины, используемый как источник информации для составления оценочных средств:</w:t>
      </w:r>
    </w:p>
    <w:p w14:paraId="3A659846">
      <w:pPr>
        <w:widowControl w:val="0"/>
        <w:spacing w:after="0" w:line="240" w:lineRule="auto"/>
        <w:jc w:val="both"/>
        <w:rPr>
          <w:rFonts w:ascii="Times New Roman" w:hAnsi="Times New Roman" w:eastAsia="Times New Roman" w:cs="Times New Roman"/>
          <w:b/>
          <w:bCs/>
          <w:sz w:val="24"/>
          <w:szCs w:val="24"/>
        </w:rPr>
      </w:pPr>
    </w:p>
    <w:p w14:paraId="13247606">
      <w:pPr>
        <w:widowControl w:val="0"/>
        <w:pBdr>
          <w:top w:val="none" w:color="auto" w:sz="0" w:space="0"/>
          <w:left w:val="none" w:color="auto" w:sz="0" w:space="0"/>
          <w:bottom w:val="none" w:color="auto" w:sz="0" w:space="0"/>
          <w:right w:val="none" w:color="auto" w:sz="0" w:space="0"/>
          <w:between w:val="none" w:color="auto" w:sz="0" w:space="0"/>
        </w:pBdr>
        <w:shd w:val="clear" w:color="auto" w:fill="FFFFFF"/>
        <w:spacing w:after="0" w:line="360" w:lineRule="auto"/>
        <w:jc w:val="both"/>
        <w:rPr>
          <w:rFonts w:ascii="Times New Roman" w:hAnsi="Times New Roman" w:eastAsia="Times New Roman" w:cs="Times New Roman"/>
          <w:b/>
          <w:bCs/>
          <w:color w:val="auto"/>
          <w:spacing w:val="-7"/>
          <w:sz w:val="28"/>
        </w:rPr>
      </w:pPr>
      <w:r>
        <w:rPr>
          <w:rFonts w:ascii="Times New Roman" w:hAnsi="Times New Roman" w:eastAsia="Times New Roman" w:cs="Times New Roman"/>
          <w:b/>
          <w:bCs/>
          <w:color w:val="auto"/>
          <w:spacing w:val="-7"/>
          <w:sz w:val="28"/>
        </w:rPr>
        <w:t>а) Основная литература:</w:t>
      </w:r>
    </w:p>
    <w:tbl>
      <w:tblPr>
        <w:tblStyle w:val="4"/>
        <w:tblW w:w="5390" w:type="pct"/>
        <w:jc w:val="center"/>
        <w:tblCellSpacing w:w="15"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2741"/>
        <w:gridCol w:w="12792"/>
      </w:tblGrid>
      <w:tr w14:paraId="4E729C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3FF6C41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r>
              <w:rPr>
                <w:rFonts w:ascii="Times New Roman" w:hAnsi="Times New Roman" w:eastAsia="Times New Roman" w:cs="Times New Roman"/>
                <w:color w:val="auto"/>
              </w:rPr>
              <w:t> Основная литература</w:t>
            </w:r>
          </w:p>
        </w:tc>
        <w:tc>
          <w:tcPr>
            <w:tcW w:w="8357" w:type="dxa"/>
            <w:tcBorders>
              <w:top w:val="outset" w:color="auto" w:sz="6" w:space="0"/>
              <w:left w:val="outset" w:color="auto" w:sz="6" w:space="0"/>
              <w:bottom w:val="outset" w:color="auto" w:sz="6" w:space="0"/>
              <w:right w:val="outset" w:color="auto" w:sz="6" w:space="0"/>
            </w:tcBorders>
            <w:vAlign w:val="center"/>
          </w:tcPr>
          <w:p w14:paraId="061900AD">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rPr>
                <w:rFonts w:ascii="Times New Roman" w:hAnsi="Times New Roman" w:eastAsia="Times New Roman" w:cs="Times New Roman"/>
                <w:color w:val="auto"/>
              </w:rPr>
            </w:pPr>
          </w:p>
        </w:tc>
      </w:tr>
      <w:tr w14:paraId="41BACF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0346DAE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5B2DDD19">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b/>
                <w:bCs/>
                <w:color w:val="auto"/>
                <w:vertAlign w:val="superscript"/>
              </w:rPr>
            </w:pPr>
            <w:r>
              <w:rPr>
                <w:rFonts w:ascii="Times New Roman" w:hAnsi="Times New Roman" w:eastAsia="Calibri" w:cs="Times New Roman"/>
                <w:color w:val="auto"/>
                <w:lang w:eastAsia="en-US"/>
              </w:rPr>
              <w:t xml:space="preserve">1. 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r>
              <w:rPr>
                <w:rFonts w:ascii="Times New Roman" w:hAnsi="Times New Roman" w:eastAsia="Calibri" w:cs="Times New Roman"/>
                <w:color w:val="auto"/>
                <w:lang w:eastAsia="en-US"/>
              </w:rPr>
              <w:t xml:space="preserve"> </w:t>
            </w:r>
          </w:p>
        </w:tc>
      </w:tr>
      <w:tr w14:paraId="2A0452D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23BC168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3CCC2361">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Calibri" w:cs="Times New Roman"/>
                <w:bCs/>
                <w:color w:val="auto"/>
                <w:lang w:eastAsia="en-US"/>
              </w:rPr>
            </w:pPr>
            <w:r>
              <w:rPr>
                <w:rFonts w:ascii="Times New Roman" w:hAnsi="Times New Roman" w:eastAsia="Times New Roman" w:cs="Times New Roman"/>
                <w:color w:val="auto"/>
              </w:rPr>
              <w:t>2. Кошкина, Е. А. Организация наркологической помощи / Е. А. Кошкина, А. З. Шамота - Москва : ГЭОТАР-Медиа, 2011. - Текст : электронный // ЭБС "Консультант студента" : [сайт]. - URL : https://www.studentlibrary.ru/book/970408872V0001.html</w:t>
            </w:r>
            <w:r>
              <w:rPr>
                <w:rFonts w:ascii="Times New Roman" w:hAnsi="Times New Roman" w:eastAsia="Times New Roman" w:cs="Times New Roman"/>
                <w:color w:val="333333"/>
                <w:sz w:val="15"/>
                <w:szCs w:val="15"/>
                <w:shd w:val="clear" w:color="auto" w:fill="F7F7F7"/>
              </w:rPr>
              <w:t> ¹</w:t>
            </w:r>
          </w:p>
        </w:tc>
      </w:tr>
      <w:tr w14:paraId="24CD14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6FBD4DB8">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39E40456">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color w:val="auto"/>
                <w:vertAlign w:val="superscript"/>
              </w:rPr>
            </w:pPr>
            <w:r>
              <w:rPr>
                <w:rFonts w:ascii="Times New Roman" w:hAnsi="Times New Roman" w:eastAsia="Times New Roman" w:cs="Times New Roman"/>
                <w:color w:val="auto"/>
              </w:rPr>
              <w:t xml:space="preserve">3. 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vertAlign w:val="superscript"/>
              </w:rPr>
              <w:footnoteReference w:id="0" w:customMarkFollows="1"/>
              <w:t>1</w:t>
            </w:r>
          </w:p>
        </w:tc>
      </w:tr>
      <w:tr w14:paraId="7C8597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6AD7421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139BB8DA">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color w:val="auto"/>
                <w:vertAlign w:val="superscript"/>
              </w:rPr>
            </w:pPr>
            <w:r>
              <w:rPr>
                <w:rFonts w:ascii="Times New Roman" w:hAnsi="Times New Roman" w:eastAsia="Times New Roman" w:cs="Times New Roman"/>
                <w:color w:val="auto"/>
              </w:rPr>
              <w:t xml:space="preserve">4. 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u w:val="single"/>
              </w:rPr>
              <w:t>https://e.lanbook.com/book/174523</w:t>
            </w:r>
            <w:r>
              <w:rPr>
                <w:rFonts w:ascii="Times New Roman" w:hAnsi="Times New Roman" w:eastAsia="Times New Roman" w:cs="Times New Roman"/>
                <w:color w:val="0000FF"/>
                <w:u w:val="single"/>
              </w:rPr>
              <w:fldChar w:fldCharType="end"/>
            </w:r>
            <w:r>
              <w:rPr>
                <w:rFonts w:ascii="Times New Roman" w:hAnsi="Times New Roman" w:eastAsia="Times New Roman" w:cs="Times New Roman"/>
                <w:color w:val="auto"/>
              </w:rPr>
              <w:t xml:space="preserve"> </w:t>
            </w:r>
          </w:p>
        </w:tc>
      </w:tr>
      <w:tr w14:paraId="721E83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3474E4A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40703F59">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color w:val="auto"/>
                <w:vertAlign w:val="superscript"/>
              </w:rPr>
            </w:pPr>
            <w:r>
              <w:rPr>
                <w:rFonts w:ascii="Times New Roman" w:hAnsi="Times New Roman" w:eastAsia="Times New Roman" w:cs="Times New Roman"/>
                <w:color w:val="auto"/>
              </w:rPr>
              <w:t xml:space="preserve">5. 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u w:val="single"/>
              </w:rPr>
              <w:t>https://e.lanbook.com/book/174523</w:t>
            </w:r>
            <w:r>
              <w:rPr>
                <w:rFonts w:ascii="Times New Roman" w:hAnsi="Times New Roman" w:eastAsia="Times New Roman" w:cs="Times New Roman"/>
                <w:color w:val="0000FF"/>
                <w:u w:val="single"/>
              </w:rPr>
              <w:fldChar w:fldCharType="end"/>
            </w:r>
            <w:r>
              <w:rPr>
                <w:rFonts w:ascii="Times New Roman" w:hAnsi="Times New Roman" w:eastAsia="Times New Roman" w:cs="Times New Roman"/>
                <w:color w:val="auto"/>
              </w:rPr>
              <w:t xml:space="preserve"> </w:t>
            </w:r>
          </w:p>
        </w:tc>
      </w:tr>
      <w:tr w14:paraId="5F4C38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1D6ED96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75AF81AE">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color w:val="auto"/>
                <w:vertAlign w:val="superscript"/>
              </w:rPr>
            </w:pPr>
            <w:r>
              <w:rPr>
                <w:rFonts w:ascii="Times New Roman" w:hAnsi="Times New Roman" w:eastAsia="Times New Roman" w:cs="Times New Roman"/>
                <w:color w:val="auto"/>
              </w:rPr>
              <w:t xml:space="preserve">6. Шабанов, П. Д. Наркология : руководство / Шабанов П. Д. - 2-е изд. , перераб. и доп. - Москва : ГЭОТАР-Медиа, 2015. - 832 с. (Серия "Библиотека врача-специалиста") - ISBN 978-5-9704-3187-0. - Текст : электронный // ЭБС "Консультант студента" : [сайт]. - URL : </w:t>
            </w:r>
            <w:r>
              <w:fldChar w:fldCharType="begin"/>
            </w:r>
            <w:r>
              <w:instrText xml:space="preserve"> HYPERLINK "https://www.studentlibrary.ru/book/ISBN9785970431870.html" </w:instrText>
            </w:r>
            <w:r>
              <w:fldChar w:fldCharType="separate"/>
            </w:r>
            <w:r>
              <w:rPr>
                <w:rFonts w:ascii="Times New Roman" w:hAnsi="Times New Roman" w:eastAsia="Times New Roman" w:cs="Times New Roman"/>
                <w:color w:val="0000FF"/>
                <w:u w:val="single"/>
              </w:rPr>
              <w:t>https://www.studentlibrary.ru/book/ISBN9785970431870.html</w:t>
            </w:r>
            <w:r>
              <w:rPr>
                <w:rFonts w:ascii="Times New Roman" w:hAnsi="Times New Roman" w:eastAsia="Times New Roman" w:cs="Times New Roman"/>
                <w:color w:val="0000FF"/>
                <w:u w:val="single"/>
              </w:rPr>
              <w:fldChar w:fldCharType="end"/>
            </w:r>
            <w:r>
              <w:rPr>
                <w:rFonts w:ascii="Times New Roman" w:hAnsi="Times New Roman" w:eastAsia="Times New Roman" w:cs="Times New Roman"/>
                <w:color w:val="auto"/>
              </w:rPr>
              <w:t xml:space="preserve"> </w:t>
            </w:r>
          </w:p>
        </w:tc>
      </w:tr>
      <w:tr w14:paraId="069A0A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4DB5579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r>
              <w:rPr>
                <w:rFonts w:ascii="Times New Roman" w:hAnsi="Times New Roman" w:eastAsia="Times New Roman" w:cs="Times New Roman"/>
                <w:color w:val="auto"/>
              </w:rPr>
              <w:t>Дополнительная литература</w:t>
            </w:r>
          </w:p>
        </w:tc>
        <w:tc>
          <w:tcPr>
            <w:tcW w:w="8357" w:type="dxa"/>
            <w:tcBorders>
              <w:top w:val="outset" w:color="auto" w:sz="6" w:space="0"/>
              <w:left w:val="outset" w:color="auto" w:sz="6" w:space="0"/>
              <w:bottom w:val="outset" w:color="auto" w:sz="6" w:space="0"/>
              <w:right w:val="outset" w:color="auto" w:sz="6" w:space="0"/>
            </w:tcBorders>
            <w:vAlign w:val="center"/>
          </w:tcPr>
          <w:p w14:paraId="3D7E74A2">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b/>
                <w:bCs/>
                <w:color w:val="auto"/>
              </w:rPr>
            </w:pPr>
          </w:p>
        </w:tc>
      </w:tr>
      <w:tr w14:paraId="20ED648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0C52269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7D3BB021">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b/>
                <w:bCs/>
                <w:color w:val="auto"/>
              </w:rPr>
            </w:pPr>
            <w:r>
              <w:rPr>
                <w:rFonts w:ascii="Times New Roman" w:hAnsi="Times New Roman" w:eastAsia="Calibri" w:cs="Times New Roman"/>
                <w:color w:val="auto"/>
                <w:lang w:eastAsia="en-US"/>
              </w:rPr>
              <w:t>1</w:t>
            </w:r>
            <w:r>
              <w:rPr>
                <w:rFonts w:ascii="Times New Roman" w:hAnsi="Times New Roman" w:eastAsia="Times New Roman" w:cs="Times New Roman"/>
                <w:b/>
                <w:bCs/>
                <w:color w:val="auto"/>
              </w:rPr>
              <w:t xml:space="preserve"> </w:t>
            </w:r>
            <w:r>
              <w:rPr>
                <w:rFonts w:ascii="Times New Roman" w:hAnsi="Times New Roman" w:eastAsia="Times New Roman" w:cs="Times New Roman"/>
                <w:bCs/>
                <w:color w:val="auto"/>
              </w:rPr>
              <w:t xml:space="preserve">Бурно, М. Е. Терапия творческим самовыражением (отечественный клинический психотерапевтический метод) / Бурно М. Е. - Москва : Академический Проект, 2020. - 487 с. (Психотерапевтические технологии) - ISBN 978-5-8291-2564-6. - Текст : электронный // ЭБС "Консультант студента" : [сайт]. - URL : </w:t>
            </w:r>
            <w:r>
              <w:fldChar w:fldCharType="begin"/>
            </w:r>
            <w:r>
              <w:instrText xml:space="preserve"> HYPERLINK "https://www.studentlibrary.ru/book/ISBN9785829125646.html" </w:instrText>
            </w:r>
            <w:r>
              <w:fldChar w:fldCharType="separate"/>
            </w:r>
            <w:r>
              <w:rPr>
                <w:rFonts w:ascii="Times New Roman" w:hAnsi="Times New Roman" w:eastAsia="Times New Roman" w:cs="Times New Roman"/>
                <w:bCs/>
                <w:color w:val="0000FF"/>
                <w:u w:val="single"/>
              </w:rPr>
              <w:t>https://www.studentlibrary.ru/book/ISBN9785829125646.html</w:t>
            </w:r>
            <w:r>
              <w:rPr>
                <w:rFonts w:ascii="Times New Roman" w:hAnsi="Times New Roman" w:eastAsia="Times New Roman" w:cs="Times New Roman"/>
                <w:bCs/>
                <w:color w:val="0000FF"/>
                <w:u w:val="single"/>
              </w:rPr>
              <w:fldChar w:fldCharType="end"/>
            </w:r>
            <w:r>
              <w:rPr>
                <w:rFonts w:ascii="Times New Roman" w:hAnsi="Times New Roman" w:eastAsia="Times New Roman" w:cs="Times New Roman"/>
                <w:bCs/>
                <w:color w:val="auto"/>
              </w:rPr>
              <w:t xml:space="preserve"> </w:t>
            </w:r>
          </w:p>
        </w:tc>
      </w:tr>
      <w:tr w14:paraId="11F143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3C14C8C9">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0BA6FBE9">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b/>
                <w:bCs/>
                <w:color w:val="auto"/>
                <w:vertAlign w:val="superscript"/>
              </w:rPr>
            </w:pPr>
            <w:r>
              <w:rPr>
                <w:rFonts w:ascii="Times New Roman" w:hAnsi="Times New Roman" w:eastAsia="Calibri" w:cs="Times New Roman"/>
                <w:color w:val="auto"/>
                <w:lang w:eastAsia="en-US"/>
              </w:rPr>
              <w:t xml:space="preserve">2. Павлов, И. С. Психотерапия в практике : технология психотерапевтического процесса / Павлов И. С. - Москва : Академический Проект, 2020. - 512 с. (Психотерапевтические технологии под ред. проф. В.В. Макарова) - ISBN 978-5-8291-2809-8. - Текст : электронный // ЭБС "Консультант студента" : [сайт]. - URL : https://www.studentlibrary.ru/book/ISBN9785829128098.html </w:t>
            </w:r>
          </w:p>
        </w:tc>
      </w:tr>
      <w:tr w14:paraId="79BB5D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53B92F6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42FDEE75">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b/>
                <w:bCs/>
                <w:color w:val="auto"/>
                <w:vertAlign w:val="superscript"/>
              </w:rPr>
            </w:pPr>
            <w:r>
              <w:rPr>
                <w:rFonts w:ascii="Times New Roman" w:hAnsi="Times New Roman" w:eastAsia="Calibri" w:cs="Times New Roman"/>
                <w:color w:val="auto"/>
                <w:lang w:eastAsia="en-US"/>
              </w:rPr>
              <w:t xml:space="preserve">3. Современный взгляд на вопросы этиологии и патогенеза шизофрении : учебно-методическое пособие / А. Э. Гареева, И. Ф. Тимербулатов, Е. М. Евтушенко, М. Ф. Тимербулатова. — Уфа : БГМУ, 2020. — 71 с. — Текст : электронный // Лань : электронно-библиотечная система. — URL: </w:t>
            </w:r>
            <w:r>
              <w:fldChar w:fldCharType="begin"/>
            </w:r>
            <w:r>
              <w:instrText xml:space="preserve"> HYPERLINK "https://e.lanbook.com/book/174058" </w:instrText>
            </w:r>
            <w:r>
              <w:fldChar w:fldCharType="separate"/>
            </w:r>
            <w:r>
              <w:rPr>
                <w:rFonts w:ascii="Times New Roman" w:hAnsi="Times New Roman" w:eastAsia="Calibri" w:cs="Times New Roman"/>
                <w:color w:val="0000FF"/>
                <w:u w:val="single"/>
                <w:lang w:eastAsia="en-US"/>
              </w:rPr>
              <w:t>https://e.lanbook.com/book/174058</w:t>
            </w:r>
            <w:r>
              <w:rPr>
                <w:rFonts w:ascii="Times New Roman" w:hAnsi="Times New Roman" w:eastAsia="Calibri" w:cs="Times New Roman"/>
                <w:color w:val="0000FF"/>
                <w:u w:val="single"/>
                <w:lang w:eastAsia="en-US"/>
              </w:rPr>
              <w:fldChar w:fldCharType="end"/>
            </w:r>
            <w:r>
              <w:rPr>
                <w:rFonts w:ascii="Times New Roman" w:hAnsi="Times New Roman" w:eastAsia="Calibri" w:cs="Times New Roman"/>
                <w:color w:val="auto"/>
                <w:lang w:eastAsia="en-US"/>
              </w:rPr>
              <w:t xml:space="preserve"> </w:t>
            </w:r>
          </w:p>
        </w:tc>
      </w:tr>
      <w:tr w14:paraId="68FA0C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3AA3616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226F0991">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Calibri" w:cs="Times New Roman"/>
                <w:color w:val="auto"/>
                <w:lang w:eastAsia="en-US"/>
              </w:rPr>
            </w:pPr>
            <w:r>
              <w:rPr>
                <w:rFonts w:ascii="Times New Roman" w:hAnsi="Times New Roman" w:eastAsia="Times New Roman" w:cs="Times New Roman"/>
                <w:color w:val="auto"/>
              </w:rPr>
              <w:t xml:space="preserve">4. Станько Э. П. Социальное функционирование ВИЧ-инфицированных потребителей наркотиков : монография / Э. П. Станько. - Гродно : ГрГМУ, 2018. - 316 c. - ISBN 9789855589366. - Текст : электронный // ЭБС "Букап" : [сайт]. - URL : </w:t>
            </w:r>
            <w:r>
              <w:fldChar w:fldCharType="begin"/>
            </w:r>
            <w:r>
              <w:instrText xml:space="preserve"> HYPERLINK "https://www.books-up.ru/ru/book/socialnoe-funkcionirovanie-vich-inficirovannyh-potrebitelej-narkotikov-12203421/" </w:instrText>
            </w:r>
            <w:r>
              <w:fldChar w:fldCharType="separate"/>
            </w:r>
            <w:r>
              <w:rPr>
                <w:rFonts w:ascii="Times New Roman" w:hAnsi="Times New Roman" w:eastAsia="Times New Roman" w:cs="Times New Roman"/>
                <w:color w:val="0000FF"/>
                <w:u w:val="single"/>
              </w:rPr>
              <w:t>https://www.books-up.ru/ru/book/socialnoe-funkcionirovanie-vich-inficirovannyh-potrebitelej-narkotikov-12203421/</w:t>
            </w:r>
            <w:r>
              <w:rPr>
                <w:rFonts w:ascii="Times New Roman" w:hAnsi="Times New Roman" w:eastAsia="Times New Roman" w:cs="Times New Roman"/>
                <w:color w:val="0000FF"/>
                <w:u w:val="single"/>
              </w:rPr>
              <w:fldChar w:fldCharType="end"/>
            </w:r>
          </w:p>
        </w:tc>
      </w:tr>
      <w:tr w14:paraId="5BAA39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4916617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4F3CDADA">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color w:val="auto"/>
                <w:vertAlign w:val="superscript"/>
              </w:rPr>
            </w:pPr>
            <w:r>
              <w:rPr>
                <w:rFonts w:ascii="Times New Roman" w:hAnsi="Times New Roman" w:eastAsia="Times New Roman" w:cs="Times New Roman"/>
                <w:color w:val="auto"/>
              </w:rPr>
              <w:t xml:space="preserve">5. Цыганков, Б. Д. Психиатрия. Основы клинической психопатологии : учебник / Цыганков Б. Д.,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rPr>
              <w:t>https://www.studentlibrary.ru/book/ISBN9785970458761.html</w:t>
            </w:r>
            <w:r>
              <w:rPr>
                <w:rFonts w:ascii="Times New Roman" w:hAnsi="Times New Roman" w:eastAsia="Calibri" w:cs="Times New Roman"/>
                <w:color w:val="0000FF"/>
                <w:u w:val="single"/>
              </w:rPr>
              <w:fldChar w:fldCharType="end"/>
            </w:r>
          </w:p>
        </w:tc>
      </w:tr>
      <w:tr w14:paraId="5117E1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767" w:type="dxa"/>
            <w:tcBorders>
              <w:top w:val="outset" w:color="auto" w:sz="6" w:space="0"/>
              <w:left w:val="outset" w:color="auto" w:sz="6" w:space="0"/>
              <w:bottom w:val="outset" w:color="auto" w:sz="6" w:space="0"/>
              <w:right w:val="outset" w:color="auto" w:sz="6" w:space="0"/>
            </w:tcBorders>
            <w:vAlign w:val="center"/>
          </w:tcPr>
          <w:p w14:paraId="4B63C32C">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auto"/>
              </w:rPr>
            </w:pPr>
          </w:p>
        </w:tc>
        <w:tc>
          <w:tcPr>
            <w:tcW w:w="8357" w:type="dxa"/>
            <w:tcBorders>
              <w:top w:val="outset" w:color="auto" w:sz="6" w:space="0"/>
              <w:left w:val="outset" w:color="auto" w:sz="6" w:space="0"/>
              <w:bottom w:val="outset" w:color="auto" w:sz="6" w:space="0"/>
              <w:right w:val="outset" w:color="auto" w:sz="6" w:space="0"/>
            </w:tcBorders>
            <w:vAlign w:val="center"/>
          </w:tcPr>
          <w:p w14:paraId="635FB09B">
            <w:pPr>
              <w:pBdr>
                <w:top w:val="none" w:color="auto" w:sz="0" w:space="0"/>
                <w:left w:val="none" w:color="auto" w:sz="0" w:space="0"/>
                <w:bottom w:val="none" w:color="auto" w:sz="0" w:space="0"/>
                <w:right w:val="none" w:color="auto" w:sz="0" w:space="0"/>
                <w:between w:val="none" w:color="auto" w:sz="0" w:space="0"/>
              </w:pBdr>
              <w:spacing w:line="36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 </w:t>
            </w:r>
          </w:p>
        </w:tc>
      </w:tr>
    </w:tbl>
    <w:p w14:paraId="0048A790">
      <w:pPr>
        <w:widowControl w:val="0"/>
        <w:spacing w:after="0" w:line="240" w:lineRule="auto"/>
        <w:rPr>
          <w:rStyle w:val="14"/>
          <w:rFonts w:ascii="Times New Roman" w:hAnsi="Times New Roman" w:eastAsia="Times New Roman" w:cs="Times New Roman"/>
          <w:b/>
          <w:bCs/>
          <w:spacing w:val="-7"/>
          <w:sz w:val="20"/>
          <w:szCs w:val="20"/>
        </w:rPr>
      </w:pPr>
    </w:p>
    <w:p w14:paraId="64FE53DD">
      <w:pPr>
        <w:widowControl w:val="0"/>
        <w:spacing w:after="0" w:line="240" w:lineRule="auto"/>
        <w:jc w:val="both"/>
        <w:rPr>
          <w:rStyle w:val="14"/>
          <w:rFonts w:ascii="Times New Roman" w:hAnsi="Times New Roman" w:eastAsia="Times New Roman" w:cs="Times New Roman"/>
          <w:spacing w:val="-7"/>
          <w:sz w:val="24"/>
          <w:szCs w:val="24"/>
        </w:rPr>
      </w:pPr>
      <w:r>
        <w:rPr>
          <w:rStyle w:val="14"/>
          <w:rFonts w:ascii="Times New Roman" w:hAnsi="Times New Roman"/>
          <w:spacing w:val="-7"/>
          <w:sz w:val="24"/>
          <w:szCs w:val="24"/>
        </w:rPr>
        <w:t xml:space="preserve">Проверяемый индикатор достижения УК-1 ИД УК-1 ,  ПК-1, </w:t>
      </w:r>
    </w:p>
    <w:p w14:paraId="51C1F811">
      <w:pPr>
        <w:widowControl w:val="0"/>
        <w:spacing w:after="0" w:line="240" w:lineRule="auto"/>
        <w:ind w:firstLine="539"/>
        <w:jc w:val="both"/>
        <w:rPr>
          <w:rStyle w:val="14"/>
          <w:rFonts w:ascii="Times New Roman" w:hAnsi="Times New Roman" w:eastAsia="Times New Roman" w:cs="Times New Roman"/>
          <w:spacing w:val="-7"/>
          <w:sz w:val="24"/>
          <w:szCs w:val="24"/>
        </w:rPr>
      </w:pPr>
    </w:p>
    <w:p w14:paraId="3E999DFD">
      <w:pPr>
        <w:widowControl w:val="0"/>
        <w:spacing w:after="0" w:line="240" w:lineRule="auto"/>
        <w:ind w:firstLine="539"/>
        <w:jc w:val="both"/>
        <w:rPr>
          <w:rStyle w:val="14"/>
          <w:rFonts w:ascii="Times New Roman" w:hAnsi="Times New Roman" w:eastAsia="Times New Roman" w:cs="Times New Roman"/>
          <w:spacing w:val="-7"/>
          <w:sz w:val="24"/>
          <w:szCs w:val="24"/>
        </w:rPr>
      </w:pPr>
    </w:p>
    <w:p w14:paraId="01D0BEC7">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закрытого типа</w:t>
      </w:r>
    </w:p>
    <w:p w14:paraId="189F835E">
      <w:pPr>
        <w:spacing w:after="0" w:line="240" w:lineRule="auto"/>
        <w:rPr>
          <w:rStyle w:val="14"/>
          <w:rFonts w:ascii="Times New Roman" w:hAnsi="Times New Roman" w:eastAsia="Times New Roman" w:cs="Times New Roman"/>
          <w:sz w:val="20"/>
          <w:szCs w:val="20"/>
        </w:rPr>
      </w:pPr>
    </w:p>
    <w:tbl>
      <w:tblPr>
        <w:tblStyle w:val="9"/>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556D452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3FB7C1E">
            <w:pPr>
              <w:spacing w:after="0" w:line="240" w:lineRule="auto"/>
              <w:jc w:val="center"/>
            </w:pPr>
            <w:r>
              <w:rPr>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D22807">
            <w:pPr>
              <w:spacing w:after="0" w:line="240" w:lineRule="auto"/>
              <w:jc w:val="center"/>
            </w:pPr>
            <w:r>
              <w:rPr>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973A58C">
            <w:pPr>
              <w:spacing w:after="0" w:line="240" w:lineRule="auto"/>
              <w:jc w:val="center"/>
            </w:pPr>
            <w:r>
              <w:rPr>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04E77B">
            <w:pPr>
              <w:spacing w:after="0" w:line="240" w:lineRule="auto"/>
              <w:jc w:val="center"/>
            </w:pPr>
            <w:r>
              <w:rPr>
                <w:rFonts w:ascii="Times New Roman" w:hAnsi="Times New Roman"/>
                <w:sz w:val="20"/>
                <w:szCs w:val="20"/>
              </w:rPr>
              <w:t>Источник</w:t>
            </w:r>
          </w:p>
        </w:tc>
      </w:tr>
      <w:tr w14:paraId="334E79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6CC92C5F">
            <w:pPr>
              <w:ind w:left="526"/>
              <w:jc w:val="center"/>
            </w:pPr>
            <w:r>
              <w:rPr>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48CC8379"/>
        </w:tc>
      </w:tr>
      <w:tr w14:paraId="09BFF5F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9B19A1F">
            <w:pPr>
              <w:tabs>
                <w:tab w:val="left" w:pos="306"/>
              </w:tabs>
              <w:ind w:right="113"/>
              <w:jc w:val="center"/>
            </w:pPr>
            <w:r>
              <w:rPr>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ECB9E0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Термин "наркотик" применим</w:t>
            </w:r>
          </w:p>
          <w:p w14:paraId="0400537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 тем веществам или лекарственным средствам, которые признаны законом наркотическими</w:t>
            </w:r>
          </w:p>
          <w:p w14:paraId="3729473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ко всем веществам или лекарственным средствам, способным вызывать зависимость</w:t>
            </w:r>
          </w:p>
          <w:p w14:paraId="251A636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ко всем веществам, способным вызвать зависимость и не зарегистрированным как лекарственное средство</w:t>
            </w:r>
          </w:p>
          <w:p w14:paraId="1EB28421">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к веществам или лекарственным средствам, способным вызвать состояние измененного сознания</w:t>
            </w:r>
          </w:p>
          <w:p w14:paraId="0AFE9FA0"/>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91BB3EF">
            <w:pPr>
              <w:pStyle w:val="18"/>
              <w:tabs>
                <w:tab w:val="left" w:pos="426"/>
                <w:tab w:val="left" w:pos="624"/>
              </w:tabs>
              <w:spacing w:before="0" w:line="240" w:lineRule="auto"/>
              <w:ind w:left="-311"/>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 тем веществам или лекарственным средствам, которые признаны законом наркотическими</w:t>
            </w:r>
          </w:p>
          <w:p w14:paraId="5A762589">
            <w:pPr>
              <w:ind w:left="-311"/>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F26CD9D">
            <w:pPr>
              <w:rPr>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7588DB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48B8199">
            <w:pPr>
              <w:tabs>
                <w:tab w:val="left" w:pos="306"/>
              </w:tabs>
              <w:ind w:right="113"/>
              <w:jc w:val="center"/>
            </w:pPr>
            <w:r>
              <w:rPr>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44BA46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 настоящее время для наркоманий характерны все перечисленные тенденции, исключая</w:t>
            </w:r>
          </w:p>
          <w:p w14:paraId="3E236E5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преимущественное употребление средств растительного происхождения</w:t>
            </w:r>
          </w:p>
          <w:p w14:paraId="56B994A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появление новых форм наркотиков, смену их</w:t>
            </w:r>
          </w:p>
          <w:p w14:paraId="623A7F86">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склонность к комбинированному приему наркотиков</w:t>
            </w:r>
          </w:p>
          <w:p w14:paraId="6483DC3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рост числа женщин, злоупотребляющих наркотиками</w:t>
            </w:r>
          </w:p>
          <w:p w14:paraId="5DCC5BE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Д</w:t>
            </w:r>
            <w:r>
              <w:rPr>
                <w:sz w:val="22"/>
                <w:szCs w:val="22"/>
              </w:rPr>
              <w:t xml:space="preserve">). - </w:t>
            </w:r>
            <w:r>
              <w:rPr>
                <w:rFonts w:ascii="Times New Roman" w:hAnsi="Times New Roman"/>
                <w:u w:color="000000"/>
              </w:rPr>
              <w:t>появление новых путей введения наркотиков</w:t>
            </w:r>
          </w:p>
          <w:p w14:paraId="0F8F21B1"/>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539080E">
            <w:pPr>
              <w:pStyle w:val="18"/>
              <w:tabs>
                <w:tab w:val="left" w:pos="426"/>
                <w:tab w:val="left" w:pos="624"/>
              </w:tabs>
              <w:spacing w:before="0" w:line="240" w:lineRule="auto"/>
              <w:ind w:left="-311"/>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преимущественное употребление средств растительного происхождения</w:t>
            </w:r>
          </w:p>
          <w:p w14:paraId="00A29985">
            <w:pPr>
              <w:ind w:left="-311"/>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7FA1A1E">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5C49346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F21653F">
            <w:pPr>
              <w:tabs>
                <w:tab w:val="left" w:pos="306"/>
              </w:tabs>
              <w:ind w:right="113"/>
              <w:jc w:val="center"/>
              <w:rPr>
                <w:rFonts w:ascii="Times New Roman" w:hAnsi="Times New Roman"/>
                <w:sz w:val="20"/>
                <w:szCs w:val="20"/>
              </w:rPr>
            </w:pPr>
            <w:r>
              <w:rPr>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11C64F3">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К классу веществ, способных вызывать зависимость, относят все перечисленные, кроме</w:t>
            </w:r>
          </w:p>
          <w:p w14:paraId="23BCB365">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нейролептических средств </w:t>
            </w:r>
          </w:p>
          <w:p w14:paraId="6E63A304">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Б). группы амфетамина и других психостимуляторов</w:t>
            </w:r>
          </w:p>
          <w:p w14:paraId="546DFD61">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В). веществ гипнотического и седативного действия</w:t>
            </w:r>
          </w:p>
          <w:p w14:paraId="4748AACE">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Г). - галлюциногенных веществ</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6FC1DAD">
            <w:pPr>
              <w:pStyle w:val="18"/>
              <w:tabs>
                <w:tab w:val="left" w:pos="426"/>
                <w:tab w:val="left" w:pos="624"/>
              </w:tabs>
              <w:spacing w:line="240" w:lineRule="auto"/>
              <w:ind w:left="-311"/>
              <w:jc w:val="both"/>
              <w:rPr>
                <w:rFonts w:ascii="Times New Roman" w:hAnsi="Times New Roman"/>
                <w:u w:color="000000"/>
              </w:rPr>
            </w:pPr>
            <w:r>
              <w:rPr>
                <w:rFonts w:ascii="Times New Roman" w:hAnsi="Times New Roman"/>
                <w:u w:color="000000"/>
              </w:rPr>
              <w:t xml:space="preserve">А). нейролепти-ческих средств </w:t>
            </w:r>
          </w:p>
          <w:p w14:paraId="0CBBB357">
            <w:pPr>
              <w:pStyle w:val="18"/>
              <w:tabs>
                <w:tab w:val="left" w:pos="426"/>
                <w:tab w:val="left" w:pos="624"/>
              </w:tabs>
              <w:spacing w:before="0" w:line="240" w:lineRule="auto"/>
              <w:ind w:left="-311"/>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F21AFB6">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BF453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4B3A529">
            <w:pPr>
              <w:tabs>
                <w:tab w:val="left" w:pos="306"/>
              </w:tabs>
              <w:ind w:right="113"/>
              <w:jc w:val="center"/>
              <w:rPr>
                <w:rFonts w:ascii="Times New Roman" w:hAnsi="Times New Roman"/>
                <w:sz w:val="20"/>
                <w:szCs w:val="20"/>
              </w:rPr>
            </w:pPr>
            <w:r>
              <w:rPr>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C2A7B87">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Правовые акты, направленные против наркоманий, принимаются на всех перечисленных уровнях, кроме</w:t>
            </w:r>
          </w:p>
          <w:p w14:paraId="0618651C">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постановлений исполкомов, территориальных округов </w:t>
            </w:r>
          </w:p>
          <w:p w14:paraId="095E2C95">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Б). уголовного законодательства РФ</w:t>
            </w:r>
          </w:p>
          <w:p w14:paraId="140077F1">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В). соответствующей статьи Закона о здравоохранении</w:t>
            </w:r>
          </w:p>
          <w:p w14:paraId="4BCF5F7D">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Г). -правовых актов Минздавмедпрома РФ</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A3FCBD8">
            <w:pPr>
              <w:pStyle w:val="18"/>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постановлений исполкомов, территориальных округов </w:t>
            </w:r>
          </w:p>
          <w:p w14:paraId="4593D388">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5156250">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5B33BF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F048F61">
            <w:pPr>
              <w:tabs>
                <w:tab w:val="left" w:pos="306"/>
              </w:tabs>
              <w:ind w:right="113"/>
              <w:jc w:val="center"/>
              <w:rPr>
                <w:rFonts w:ascii="Times New Roman" w:hAnsi="Times New Roman"/>
                <w:sz w:val="20"/>
                <w:szCs w:val="20"/>
              </w:rPr>
            </w:pPr>
            <w:r>
              <w:rPr>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E086F9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Ведущими звеньями патогенеза наркоманий являются все перечисленные, кроме</w:t>
            </w:r>
          </w:p>
          <w:p w14:paraId="19D9A76C">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 xml:space="preserve">перестройки опиатных рецепторов </w:t>
            </w:r>
          </w:p>
          <w:p w14:paraId="4E8D734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w:t>
            </w:r>
            <w:r>
              <w:rPr>
                <w:rFonts w:ascii="Times New Roman" w:hAnsi="Times New Roman"/>
                <w:u w:color="000000"/>
              </w:rPr>
              <w:t>нарушения функции катехоламиновой системы</w:t>
            </w:r>
          </w:p>
          <w:p w14:paraId="4D8A3B28">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w:t>
            </w:r>
            <w:r>
              <w:rPr>
                <w:rFonts w:ascii="Times New Roman" w:hAnsi="Times New Roman"/>
                <w:u w:color="000000"/>
              </w:rPr>
              <w:t>нарушения транспорта ионов кальция через мембраны нервных клеток</w:t>
            </w:r>
          </w:p>
          <w:p w14:paraId="2828C0E8">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нарушения обмена серотонина</w:t>
            </w:r>
          </w:p>
          <w:p w14:paraId="49C036DF">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706E98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перестройки опиатных рецепторов </w:t>
            </w:r>
          </w:p>
          <w:p w14:paraId="6598B0BC">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04A2E83">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30CCDE2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8DC926D">
            <w:pPr>
              <w:tabs>
                <w:tab w:val="left" w:pos="306"/>
              </w:tabs>
              <w:ind w:right="113"/>
              <w:jc w:val="center"/>
              <w:rPr>
                <w:rFonts w:ascii="Times New Roman" w:hAnsi="Times New Roman"/>
                <w:sz w:val="20"/>
                <w:szCs w:val="20"/>
              </w:rPr>
            </w:pPr>
            <w:r>
              <w:rPr>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85AC9F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 роли эйфории в развитии наркомании свидетельствуют все перечисленные утверждения, исключая</w:t>
            </w:r>
          </w:p>
          <w:p w14:paraId="74ABFE4A">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применение нейролептиков для усиления действия наркотика </w:t>
            </w:r>
          </w:p>
          <w:p w14:paraId="56A9FFE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применение в качестве наркотика вещества с положительным действием на психическую сферу</w:t>
            </w:r>
          </w:p>
          <w:p w14:paraId="62F6F47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увеличение доз наркотика (повышение толерантности)</w:t>
            </w:r>
          </w:p>
          <w:p w14:paraId="051EF9BF">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немедикаментозные способы усиления действия наркотика</w:t>
            </w:r>
          </w:p>
          <w:p w14:paraId="3A76D1D9">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8B95724">
            <w:pPr>
              <w:pStyle w:val="18"/>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применение нейролептиков для усиления действия наркотика</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A8BFA8B">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28BDA7E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5D84C65">
            <w:pPr>
              <w:tabs>
                <w:tab w:val="left" w:pos="306"/>
              </w:tabs>
              <w:ind w:right="113"/>
              <w:jc w:val="center"/>
              <w:rPr>
                <w:rFonts w:ascii="Times New Roman" w:hAnsi="Times New Roman"/>
                <w:sz w:val="20"/>
                <w:szCs w:val="20"/>
              </w:rPr>
            </w:pPr>
            <w:r>
              <w:rPr>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7496BEF">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Опиатные рецепторы являются преимущественно рецепторами</w:t>
            </w:r>
          </w:p>
          <w:p w14:paraId="0EDB62E4">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энкефалина</w:t>
            </w:r>
          </w:p>
          <w:p w14:paraId="3D99DFD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алкоголя</w:t>
            </w:r>
          </w:p>
          <w:p w14:paraId="157B31A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ацетилхолина</w:t>
            </w:r>
          </w:p>
          <w:p w14:paraId="2C564D2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ГАМК</w:t>
            </w:r>
          </w:p>
          <w:p w14:paraId="054B027D">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A3F6B40">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энкефалина</w:t>
            </w:r>
          </w:p>
          <w:p w14:paraId="3255961D">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7C21D9E">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0EAAA0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28C139A">
            <w:pPr>
              <w:tabs>
                <w:tab w:val="left" w:pos="306"/>
              </w:tabs>
              <w:ind w:right="113"/>
              <w:jc w:val="center"/>
              <w:rPr>
                <w:rFonts w:ascii="Times New Roman" w:hAnsi="Times New Roman"/>
                <w:sz w:val="20"/>
                <w:szCs w:val="20"/>
              </w:rPr>
            </w:pPr>
            <w:r>
              <w:rPr>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171310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Опиатная пептидергическая система включает в себя все перечисленное, исключая</w:t>
            </w:r>
          </w:p>
          <w:p w14:paraId="3861377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пролактин</w:t>
            </w:r>
            <w:r>
              <w:rPr>
                <w:rFonts w:ascii="Times New Roman" w:hAnsi="Times New Roman"/>
                <w:u w:color="000000"/>
              </w:rPr>
              <w:t xml:space="preserve"> </w:t>
            </w:r>
          </w:p>
          <w:p w14:paraId="7C29FFA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метионин-энкефалин</w:t>
            </w:r>
          </w:p>
          <w:p w14:paraId="110D236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лейцин-энкефалин</w:t>
            </w:r>
          </w:p>
          <w:p w14:paraId="4220C727">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lang w:val="en-US"/>
              </w:rPr>
              <w:t>b</w:t>
            </w:r>
            <w:r>
              <w:rPr>
                <w:rFonts w:ascii="Times New Roman" w:hAnsi="Times New Roman"/>
                <w:u w:color="000000"/>
              </w:rPr>
              <w:t>-эндорфин</w:t>
            </w:r>
          </w:p>
          <w:p w14:paraId="6CE52B2D">
            <w:pPr>
              <w:pStyle w:val="18"/>
              <w:tabs>
                <w:tab w:val="left" w:pos="426"/>
                <w:tab w:val="left" w:pos="624"/>
              </w:tabs>
              <w:spacing w:before="0" w:line="240" w:lineRule="auto"/>
              <w:jc w:val="center"/>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A9935F9">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пролактин</w:t>
            </w:r>
            <w:r>
              <w:rPr>
                <w:rFonts w:ascii="Times New Roman" w:hAnsi="Times New Roman"/>
                <w:u w:color="000000"/>
              </w:rPr>
              <w:t xml:space="preserve"> </w:t>
            </w:r>
          </w:p>
          <w:p w14:paraId="1170EF2D">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7D97B1B">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1A9590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8D8F5FC">
            <w:pPr>
              <w:tabs>
                <w:tab w:val="left" w:pos="306"/>
              </w:tabs>
              <w:ind w:right="113"/>
              <w:jc w:val="center"/>
              <w:rPr>
                <w:rFonts w:ascii="Times New Roman" w:hAnsi="Times New Roman"/>
                <w:sz w:val="20"/>
                <w:szCs w:val="20"/>
              </w:rPr>
            </w:pPr>
            <w:r>
              <w:rPr>
                <w:rFonts w:ascii="Times New Roman" w:hAnsi="Times New Roman"/>
                <w:sz w:val="20"/>
                <w:szCs w:val="20"/>
              </w:rP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56466D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Механизм действия наркотиков на ЦНС заключается в специфическом эффекте</w:t>
            </w:r>
          </w:p>
          <w:p w14:paraId="4C221BD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нарушения механизма передачи нервных импульсов </w:t>
            </w:r>
          </w:p>
          <w:p w14:paraId="634A3946">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угнетения окислительных ферментов и подавления дыхания ткани нервной клетки</w:t>
            </w:r>
          </w:p>
          <w:p w14:paraId="643C7C6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нарушения проницаемости клеточных мембран</w:t>
            </w:r>
          </w:p>
          <w:p w14:paraId="115D0A08">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деполяризации синаптических участков</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FCB94C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нарушения механизма передачи нервных импульсов </w:t>
            </w:r>
          </w:p>
          <w:p w14:paraId="122F9754">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93F4510">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0F554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1F3B2D0">
            <w:pPr>
              <w:tabs>
                <w:tab w:val="left" w:pos="306"/>
              </w:tabs>
              <w:ind w:right="113"/>
              <w:jc w:val="center"/>
              <w:rPr>
                <w:rFonts w:ascii="Times New Roman" w:hAnsi="Times New Roman"/>
                <w:sz w:val="20"/>
                <w:szCs w:val="20"/>
              </w:rPr>
            </w:pPr>
            <w:r>
              <w:rPr>
                <w:rFonts w:ascii="Times New Roman" w:hAnsi="Times New Roman"/>
                <w:sz w:val="20"/>
                <w:szCs w:val="20"/>
              </w:rP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9E00ED7">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Основной причиной (причиной первого порядка) развития наркомании являются</w:t>
            </w:r>
          </w:p>
          <w:p w14:paraId="0D25D1A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специфические человеческие личностные свойства индивидуума</w:t>
            </w:r>
          </w:p>
          <w:p w14:paraId="06C245D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неправильное воспитание вы семье</w:t>
            </w:r>
          </w:p>
          <w:p w14:paraId="4F34653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социальные условия</w:t>
            </w:r>
          </w:p>
          <w:p w14:paraId="29273376">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отсутствие цели в жизни</w:t>
            </w:r>
          </w:p>
          <w:p w14:paraId="1A255DB6">
            <w:pPr>
              <w:pStyle w:val="18"/>
              <w:tabs>
                <w:tab w:val="left" w:pos="426"/>
                <w:tab w:val="left" w:pos="624"/>
              </w:tabs>
              <w:spacing w:before="0" w:line="240" w:lineRule="auto"/>
              <w:jc w:val="both"/>
              <w:rPr>
                <w:rFonts w:ascii="Times New Roman" w:hAnsi="Times New Roman"/>
                <w:b/>
                <w:u w:color="000000"/>
              </w:rPr>
            </w:pPr>
          </w:p>
          <w:p w14:paraId="332C7124"/>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4865D94">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специфические человеческие личностные свойства индивидуума</w:t>
            </w:r>
          </w:p>
          <w:p w14:paraId="25E50A6C">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341BBC9">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36BD3B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13F171E"/>
        </w:tc>
        <w:tc>
          <w:tcPr>
            <w:tcW w:w="6811"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437BC37">
            <w:pPr>
              <w:spacing w:after="0" w:line="240" w:lineRule="auto"/>
              <w:jc w:val="center"/>
            </w:pPr>
            <w:r>
              <w:rPr>
                <w:rFonts w:ascii="Times New Roman" w:hAnsi="Times New Roman"/>
                <w:sz w:val="20"/>
                <w:szCs w:val="20"/>
              </w:rPr>
              <w:t>Выберите несколько правильных ответов</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F533A19"/>
        </w:tc>
      </w:tr>
      <w:tr w14:paraId="4B95856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B67AE53">
            <w:pPr>
              <w:pStyle w:val="17"/>
              <w:tabs>
                <w:tab w:val="left" w:pos="306"/>
              </w:tabs>
              <w:ind w:right="113"/>
              <w:jc w:val="center"/>
            </w:pPr>
            <w:r>
              <w:rPr>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126799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Современное состояние проблемы наркоманий отражает</w:t>
            </w:r>
          </w:p>
          <w:p w14:paraId="4761A594">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увеличение числа больных среди молодежи и женщин</w:t>
            </w:r>
          </w:p>
          <w:p w14:paraId="51580C7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изменение мотивов потребления наркотиков - для удовлетворения любопытства или с целью на время забыть будничные трудности</w:t>
            </w:r>
          </w:p>
          <w:p w14:paraId="6249D577">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уменьшение числа больных среди молодежи и женщин</w:t>
            </w:r>
          </w:p>
          <w:p w14:paraId="744D5E1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преобладание наркотических веществ растительного происхождения</w:t>
            </w:r>
          </w:p>
          <w:p w14:paraId="51CB993B"/>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CE2E1D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увеличение числа больных среди молодежи и женщин</w:t>
            </w:r>
          </w:p>
          <w:p w14:paraId="1CE0A5E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изменение мотивов потребления наркотиков - для удовлетворения любопытства или с целью на время забыть будничные трудности</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B22FF25">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ABE473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9AD4DD8">
            <w:pPr>
              <w:pStyle w:val="17"/>
              <w:tabs>
                <w:tab w:val="left" w:pos="306"/>
              </w:tabs>
              <w:ind w:right="113"/>
              <w:jc w:val="center"/>
            </w:pPr>
            <w:r>
              <w:rPr>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65F829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Термин "наркотическое" средство включает в себя следующие критерии</w:t>
            </w:r>
          </w:p>
          <w:p w14:paraId="593BD4E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медицинский</w:t>
            </w:r>
          </w:p>
          <w:p w14:paraId="2493479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социальный</w:t>
            </w:r>
          </w:p>
          <w:p w14:paraId="7439689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юридический</w:t>
            </w:r>
          </w:p>
          <w:p w14:paraId="44395DC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политический</w:t>
            </w:r>
          </w:p>
          <w:p w14:paraId="43928707">
            <w:pPr>
              <w:jc w:val="cente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EBB28A8">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медицинский</w:t>
            </w:r>
          </w:p>
          <w:p w14:paraId="66A090A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социальный</w:t>
            </w:r>
          </w:p>
          <w:p w14:paraId="2494BF2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юридический</w:t>
            </w:r>
          </w:p>
          <w:p w14:paraId="74DB06BF"/>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1020F35">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A96A60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5002989">
            <w:pPr>
              <w:pStyle w:val="17"/>
              <w:tabs>
                <w:tab w:val="left" w:pos="306"/>
              </w:tabs>
              <w:ind w:right="113"/>
              <w:jc w:val="center"/>
            </w:pPr>
            <w:r>
              <w:rPr>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8E209E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 систему организации помощи при наркоманиях в РФ входит</w:t>
            </w:r>
          </w:p>
          <w:p w14:paraId="291AAF0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сосредоточение в руках государства фармацевтической промышленности и аптечной сети</w:t>
            </w:r>
          </w:p>
          <w:p w14:paraId="5985FD5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государственная система здравоохранения</w:t>
            </w:r>
          </w:p>
          <w:p w14:paraId="5CFC097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контроль уполномоченными государственными учреждениями за производством, хранением и отпуском наркотиков</w:t>
            </w:r>
          </w:p>
          <w:p w14:paraId="737D23C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уголовная и административная ответственность за прием наркотических веществ</w:t>
            </w:r>
          </w:p>
          <w:p w14:paraId="0F9F4DE9"/>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57E08D0">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сосредоточе-ние в руках государства фармацевти-ческой промышленности и аптечной сети</w:t>
            </w:r>
          </w:p>
          <w:p w14:paraId="0F3C772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государс-твенная система здравоохранения</w:t>
            </w:r>
          </w:p>
          <w:p w14:paraId="13AEA6C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контроль уполномоченными государс-твенными учреждениями за производством, хранением и отпуском наркотиков</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E7475AF">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71C4A4C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A708055">
            <w:pPr>
              <w:pStyle w:val="17"/>
              <w:tabs>
                <w:tab w:val="left" w:pos="306"/>
              </w:tabs>
              <w:ind w:right="113"/>
              <w:jc w:val="center"/>
            </w:pPr>
            <w:r>
              <w:rPr>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B25FA38">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Медицинскую помощь больным наркоманией оказывают</w:t>
            </w:r>
          </w:p>
          <w:p w14:paraId="79F8DF0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в специализированных отделениях наркологических больниц</w:t>
            </w:r>
          </w:p>
          <w:p w14:paraId="3053F3A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 наркологических диспансерах по месту жительства</w:t>
            </w:r>
          </w:p>
          <w:p w14:paraId="1A5632A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в специализированных лечебно-трудовых профилакториях</w:t>
            </w:r>
          </w:p>
          <w:p w14:paraId="350A804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в поликлиниках по месту жительства</w:t>
            </w:r>
          </w:p>
          <w:p w14:paraId="39BD0808"/>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DE1B8CA">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в специализированных отделениях наркологических больниц</w:t>
            </w:r>
          </w:p>
          <w:p w14:paraId="11AA9CB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 наркологических диспансерах по месту жительства</w:t>
            </w:r>
          </w:p>
          <w:p w14:paraId="1636B75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в специализированных лечебно-трудовых профилакториях</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E9103AD">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A5D02A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46CDA1A">
            <w: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3089019">
            <w:pPr>
              <w:pStyle w:val="18"/>
              <w:tabs>
                <w:tab w:val="left" w:pos="426"/>
                <w:tab w:val="left" w:pos="624"/>
              </w:tabs>
              <w:spacing w:before="0" w:line="240" w:lineRule="auto"/>
              <w:jc w:val="both"/>
              <w:rPr>
                <w:rFonts w:ascii="Times New Roman" w:hAnsi="Times New Roman" w:eastAsia="Times New Roman" w:cs="Times New Roman"/>
                <w:b/>
                <w:bCs/>
                <w:u w:color="000000"/>
              </w:rPr>
            </w:pPr>
            <w:r>
              <w:rPr>
                <w:rFonts w:ascii="Times New Roman" w:hAnsi="Times New Roman"/>
                <w:u w:color="000000"/>
              </w:rPr>
              <w:t xml:space="preserve">В формировании зависимости решающее значение имеют следующие </w:t>
            </w:r>
            <w:r>
              <w:rPr>
                <w:rFonts w:ascii="Times New Roman" w:hAnsi="Times New Roman"/>
                <w:bCs/>
                <w:u w:color="000000"/>
              </w:rPr>
              <w:t>психофармакологические эффекты, свойственные наркотикам:</w:t>
            </w:r>
          </w:p>
          <w:p w14:paraId="509B1F7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 подъем эмоционального фона (покой, блаженство, радость)</w:t>
            </w:r>
          </w:p>
          <w:p w14:paraId="7BF664B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благоприятный сдвиг в психическом самочувствии (интеллектуальное "просветление", "подъем")</w:t>
            </w:r>
          </w:p>
          <w:p w14:paraId="646D5CB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w:t>
            </w:r>
            <w:r>
              <w:rPr>
                <w:rFonts w:ascii="Times New Roman" w:hAnsi="Times New Roman"/>
                <w:u w:color="000000"/>
              </w:rPr>
              <w:t>Ухудшение физического самочувствия после приема наркотического вещества</w:t>
            </w:r>
          </w:p>
          <w:p w14:paraId="65754DF6"/>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B47FF9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 подъем эмоционального фона (покой, блаженство, радость)</w:t>
            </w:r>
          </w:p>
          <w:p w14:paraId="6094679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благоприятный сдвиг в психическом самочувствии (интел-лектуальное "просветление", "подъем")</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770B056">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033DE97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8EDB85B">
            <w: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6FB73E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Опиатные рецепторы характеризуются</w:t>
            </w:r>
          </w:p>
          <w:p w14:paraId="6F24E0EC">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локализацией только вблизи путей, проводящих болевые ощущения</w:t>
            </w:r>
          </w:p>
          <w:p w14:paraId="502B169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существованием нескольких типов (субстратная специфичность)</w:t>
            </w:r>
          </w:p>
          <w:p w14:paraId="728C990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специфичностью для восприятия определенного вида медиаторов в мозге</w:t>
            </w:r>
          </w:p>
          <w:p w14:paraId="7DC4B83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присутствием во всех тканях организма</w:t>
            </w:r>
          </w:p>
          <w:p w14:paraId="0E581427"/>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67DF57A">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локализацией только вблизи путей, проводящих болевые ощущения</w:t>
            </w:r>
          </w:p>
          <w:p w14:paraId="6F2673A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существованием нескольких типов (субстратная специфичность)</w:t>
            </w:r>
          </w:p>
          <w:p w14:paraId="34B7D98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специфичностью для восприятия определенного вида медиаторов в мозге</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DBB475C">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073B6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6867076">
            <w: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33646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Холинергические механизмы в реализации действия наркотиков осуществляются в связи с их способностью</w:t>
            </w:r>
          </w:p>
          <w:p w14:paraId="1495B9D0">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тормозить активность холинэстеразы и повышать концентрацию мозгового ацетилхолина</w:t>
            </w:r>
          </w:p>
          <w:p w14:paraId="1B41FE7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p w14:paraId="0BC74ECC">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с</w:t>
            </w:r>
            <w:r>
              <w:rPr>
                <w:rFonts w:ascii="Times New Roman" w:hAnsi="Times New Roman"/>
                <w:u w:color="000000"/>
              </w:rPr>
              <w:t>нижать концентрацию мозгового ацетилходина за счет активации холинэстеразы</w:t>
            </w:r>
          </w:p>
          <w:p w14:paraId="36D97D3F">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снижать выделение адреналина и катехоламинов (периферический эффект) за счет связывания гистамина</w:t>
            </w:r>
          </w:p>
          <w:p w14:paraId="4A7E5C6C"/>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455606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тормозить активность холинэстеразы и повышать концентрацию мозгового ацетилхолина</w:t>
            </w:r>
          </w:p>
          <w:p w14:paraId="1554AEEC">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409064F">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0F0AF8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A34B6C7">
            <w: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F4403B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Адренергические механизмы в реализации действия наркотиков осуществляются опосредованно</w:t>
            </w:r>
          </w:p>
          <w:p w14:paraId="520BF6C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г</w:t>
            </w:r>
            <w:r>
              <w:rPr>
                <w:rFonts w:ascii="Times New Roman" w:hAnsi="Times New Roman"/>
                <w:bCs/>
                <w:u w:color="000000"/>
              </w:rPr>
              <w:t>истамином</w:t>
            </w:r>
          </w:p>
          <w:p w14:paraId="025D81E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гормонами гипофиза</w:t>
            </w:r>
          </w:p>
          <w:p w14:paraId="32C0C83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посредством прямой нервной стимуляции</w:t>
            </w:r>
          </w:p>
          <w:p w14:paraId="5F0F6B06">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пролактином</w:t>
            </w:r>
          </w:p>
          <w:p w14:paraId="79B4903E"/>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CA1DB8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г</w:t>
            </w:r>
            <w:r>
              <w:rPr>
                <w:rFonts w:ascii="Times New Roman" w:hAnsi="Times New Roman"/>
                <w:bCs/>
                <w:u w:color="000000"/>
              </w:rPr>
              <w:t>истамином</w:t>
            </w:r>
          </w:p>
          <w:p w14:paraId="67FEE00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гормонами гипофиза</w:t>
            </w:r>
          </w:p>
          <w:p w14:paraId="7FB59B6A">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посредством прямой нервной стимуляции</w:t>
            </w:r>
          </w:p>
          <w:p w14:paraId="00AD5187"/>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EE768A2">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64E04E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B0A3A4B">
            <w: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3E9A5C8">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Об изменившейся реактивности организма к данному наркотику свидетельствует</w:t>
            </w:r>
          </w:p>
          <w:p w14:paraId="01EDDE3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систематический прием наркотиков</w:t>
            </w:r>
          </w:p>
          <w:p w14:paraId="4E6BD8E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психическая и физическая комфортность на фоне приема наркотика</w:t>
            </w:r>
          </w:p>
          <w:p w14:paraId="65B6FD4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rFonts w:ascii="Times New Roman" w:hAnsi="Times New Roman"/>
                <w:sz w:val="22"/>
                <w:szCs w:val="22"/>
              </w:rPr>
              <w:t xml:space="preserve"> </w:t>
            </w:r>
            <w:r>
              <w:rPr>
                <w:sz w:val="22"/>
                <w:szCs w:val="22"/>
              </w:rPr>
              <w:t xml:space="preserve"> </w:t>
            </w:r>
            <w:r>
              <w:rPr>
                <w:rFonts w:ascii="Times New Roman" w:hAnsi="Times New Roman"/>
                <w:u w:color="000000"/>
              </w:rPr>
              <w:t>уменьшение дозы наркотика</w:t>
            </w:r>
          </w:p>
          <w:p w14:paraId="7A7DA08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 xml:space="preserve">смена наркотика </w:t>
            </w:r>
          </w:p>
          <w:p w14:paraId="63D25D9D"/>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907E7E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систематический прием наркотиков</w:t>
            </w:r>
          </w:p>
          <w:p w14:paraId="77C1844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психическая и физическая комфортность на фоне приема наркотика</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F7296A8">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6CF464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DBF8D0E">
            <w: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A96B392">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Исчезновение защитных реакций при употреблении наркотиков</w:t>
            </w:r>
          </w:p>
          <w:p w14:paraId="4AC1D881">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свидетельствует о приспособлении организма к уровню постоянной интоксикации</w:t>
            </w:r>
          </w:p>
          <w:p w14:paraId="1F226A44">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является диагностически четкой границей стадий наркомании</w:t>
            </w:r>
          </w:p>
          <w:p w14:paraId="5BCC0A71">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В</w:t>
            </w:r>
            <w:r>
              <w:rPr>
                <w:sz w:val="22"/>
                <w:szCs w:val="22"/>
              </w:rPr>
              <w:t xml:space="preserve"> </w:t>
            </w:r>
            <w:r>
              <w:rPr>
                <w:rFonts w:ascii="Times New Roman" w:hAnsi="Times New Roman"/>
                <w:u w:color="000000"/>
              </w:rPr>
              <w:t>не имеет значения при диагностировании наркомании</w:t>
            </w:r>
          </w:p>
          <w:p w14:paraId="63617588">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свидетельствует о благоприятном прогнозе</w:t>
            </w:r>
          </w:p>
          <w:p w14:paraId="6311BFB9"/>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ADFC55A">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свидетельствует о приспособлении организма к уровню постоянной интоксикации</w:t>
            </w:r>
          </w:p>
          <w:p w14:paraId="3456C837">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является диагностически четкой границей стадий наркомании</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5B5B209">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7257D8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B2BE8C2">
            <w:r>
              <w:t>11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99110B1">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Симптом изменения формы опьянения в клинике наркоманий проявляется</w:t>
            </w:r>
          </w:p>
          <w:p w14:paraId="76E33D08">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при сформировавшемся систематическом приеме наркотика</w:t>
            </w:r>
          </w:p>
          <w:p w14:paraId="38983A8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при установлении высокой толерантности</w:t>
            </w:r>
          </w:p>
          <w:p w14:paraId="28266B6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при исчезновении защитных реакций на передозировку</w:t>
            </w:r>
          </w:p>
          <w:p w14:paraId="229AC7A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rFonts w:ascii="Times New Roman" w:hAnsi="Times New Roman"/>
                <w:u w:color="000000"/>
              </w:rPr>
              <w:t>при резком снижении толерантности</w:t>
            </w:r>
          </w:p>
          <w:p w14:paraId="4C2D2DA0"/>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7F6F51C">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при сформировав-шемся систематическом приеме наркотика</w:t>
            </w:r>
          </w:p>
          <w:p w14:paraId="0E1B845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при  установлении высокой толерантности</w:t>
            </w:r>
          </w:p>
          <w:p w14:paraId="5C2E8B8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при исчезно-вении защитных реакций на передозировку</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72E180C">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4FF215E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C2E61C2">
            <w:r>
              <w:t>12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A06386">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Состояние психического комфорта в интоксикации наркотиком - это</w:t>
            </w:r>
          </w:p>
          <w:p w14:paraId="494A395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не синоним эйфории, а "уход от неудовольствия", от дискомфорта трезвости</w:t>
            </w:r>
          </w:p>
          <w:p w14:paraId="5B7D6AB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состояние оптимального психического функционирования наркомана</w:t>
            </w:r>
          </w:p>
          <w:p w14:paraId="3010EB9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rFonts w:ascii="Times New Roman" w:hAnsi="Times New Roman"/>
                <w:bCs/>
                <w:u w:color="000000"/>
              </w:rPr>
              <w:t>условие благополучного психического состояния наркомана</w:t>
            </w:r>
          </w:p>
          <w:p w14:paraId="03DACAB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rFonts w:ascii="Times New Roman" w:hAnsi="Times New Roman"/>
                <w:u w:color="000000"/>
              </w:rPr>
              <w:t>состояние эйфории, галлюциноз</w:t>
            </w:r>
          </w:p>
          <w:p w14:paraId="34D46A50"/>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8E8DA2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не синоним эйфории, а "уход от неудовольствия", от дискомфорта трезвости</w:t>
            </w:r>
          </w:p>
          <w:p w14:paraId="77FE92A7">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состояние оптимального психического функционирования наркомана</w:t>
            </w:r>
          </w:p>
          <w:p w14:paraId="15876B4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rFonts w:ascii="Times New Roman" w:hAnsi="Times New Roman"/>
                <w:bCs/>
                <w:u w:color="000000"/>
              </w:rPr>
              <w:t>условие благополучного психического состояния наркомана</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7D92E3F">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A4633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05DAB60">
            <w:r>
              <w:t>13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9117B11">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О психопатоподобных изменениях личности наркомана говорят</w:t>
            </w:r>
          </w:p>
          <w:p w14:paraId="494AD696">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колебания эмоционального фона</w:t>
            </w:r>
          </w:p>
          <w:p w14:paraId="042815FB">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раздражительность, возбудимость</w:t>
            </w:r>
          </w:p>
          <w:p w14:paraId="4C8B87C8">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неспособность критически оценивать свои действия</w:t>
            </w:r>
          </w:p>
          <w:p w14:paraId="02286841">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расширение круга интересов</w:t>
            </w:r>
          </w:p>
          <w:p w14:paraId="7EF98CB8">
            <w:pPr>
              <w:ind w:firstLine="708"/>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5D47BD3">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колебания эмоционального фона</w:t>
            </w:r>
          </w:p>
          <w:p w14:paraId="006BEBD0">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раздражительность, возбудимость</w:t>
            </w:r>
          </w:p>
          <w:p w14:paraId="213F1C1E">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неспособность критически оценивать свои действия</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AC664AB">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52ED0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CA835BE">
            <w:r>
              <w:t>14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366689B">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lang w:val="en-US"/>
              </w:rPr>
              <w:t>I</w:t>
            </w:r>
            <w:r>
              <w:rPr>
                <w:rFonts w:ascii="Times New Roman" w:hAnsi="Times New Roman"/>
                <w:u w:color="000000"/>
              </w:rPr>
              <w:t xml:space="preserve"> стадия наркомании клинически выражается всеми перечисленными синдромами, исключая синдромы</w:t>
            </w:r>
          </w:p>
          <w:p w14:paraId="1B46EC7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физической</w:t>
            </w:r>
            <w:r>
              <w:rPr>
                <w:rFonts w:ascii="Times New Roman" w:hAnsi="Times New Roman"/>
                <w:u w:color="000000"/>
              </w:rPr>
              <w:t xml:space="preserve"> </w:t>
            </w:r>
            <w:r>
              <w:rPr>
                <w:rFonts w:ascii="Times New Roman" w:hAnsi="Times New Roman"/>
                <w:bCs/>
                <w:u w:color="000000"/>
              </w:rPr>
              <w:t>зависимости</w:t>
            </w:r>
          </w:p>
          <w:p w14:paraId="3FEEE74F">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психоорганический</w:t>
            </w:r>
          </w:p>
          <w:p w14:paraId="6260017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rFonts w:ascii="Times New Roman" w:hAnsi="Times New Roman"/>
                <w:sz w:val="22"/>
                <w:szCs w:val="22"/>
              </w:rPr>
              <w:t xml:space="preserve"> </w:t>
            </w:r>
            <w:r>
              <w:rPr>
                <w:sz w:val="22"/>
                <w:szCs w:val="22"/>
              </w:rPr>
              <w:t xml:space="preserve"> </w:t>
            </w:r>
            <w:r>
              <w:rPr>
                <w:rFonts w:ascii="Times New Roman" w:hAnsi="Times New Roman"/>
                <w:u w:color="000000"/>
              </w:rPr>
              <w:t>измененной реактивности</w:t>
            </w:r>
          </w:p>
          <w:p w14:paraId="5007D05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психической зависимости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7C7D237">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физической</w:t>
            </w:r>
            <w:r>
              <w:rPr>
                <w:rFonts w:ascii="Times New Roman" w:hAnsi="Times New Roman"/>
                <w:u w:color="000000"/>
              </w:rPr>
              <w:t xml:space="preserve"> </w:t>
            </w:r>
            <w:r>
              <w:rPr>
                <w:rFonts w:ascii="Times New Roman" w:hAnsi="Times New Roman"/>
                <w:bCs/>
                <w:u w:color="000000"/>
              </w:rPr>
              <w:t>зависимости</w:t>
            </w:r>
          </w:p>
          <w:p w14:paraId="3029042C">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психоорга-нический</w:t>
            </w:r>
          </w:p>
          <w:p w14:paraId="4B4610C7"/>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A256BAB">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741AF1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D259026">
            <w:r>
              <w:t>15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35FA2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lang w:val="en-US"/>
              </w:rPr>
              <w:t>III</w:t>
            </w:r>
            <w:r>
              <w:rPr>
                <w:rFonts w:ascii="Times New Roman" w:hAnsi="Times New Roman"/>
                <w:u w:color="000000"/>
              </w:rPr>
              <w:t xml:space="preserve"> стадия наркомании характеризуется</w:t>
            </w:r>
          </w:p>
          <w:p w14:paraId="71306364">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истощения систем, определявших симптоматику болезни</w:t>
            </w:r>
          </w:p>
          <w:p w14:paraId="140E0A3D">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последствий постоянной наркотизации</w:t>
            </w:r>
          </w:p>
          <w:p w14:paraId="44F132F3">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деградацией личности</w:t>
            </w:r>
          </w:p>
          <w:p w14:paraId="523E9581">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ростом толерантности</w:t>
            </w:r>
          </w:p>
          <w:p w14:paraId="30BC44B4">
            <w:pPr>
              <w:tabs>
                <w:tab w:val="left" w:pos="1335"/>
              </w:tabs>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B338B9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истощения систем, определявших симптоматику болезни</w:t>
            </w:r>
          </w:p>
          <w:p w14:paraId="6668E2D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последствий постоянной наркотизации</w:t>
            </w:r>
          </w:p>
          <w:p w14:paraId="02CD951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деградацией личности</w:t>
            </w:r>
          </w:p>
          <w:p w14:paraId="212BF83F"/>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1107D57">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bl>
    <w:p w14:paraId="69798014">
      <w:pPr>
        <w:widowControl w:val="0"/>
        <w:spacing w:after="0" w:line="240" w:lineRule="auto"/>
        <w:rPr>
          <w:rStyle w:val="14"/>
          <w:rFonts w:ascii="Times New Roman" w:hAnsi="Times New Roman" w:eastAsia="Times New Roman" w:cs="Times New Roman"/>
          <w:sz w:val="20"/>
          <w:szCs w:val="20"/>
        </w:rPr>
      </w:pPr>
    </w:p>
    <w:p w14:paraId="6BB43146">
      <w:pPr>
        <w:spacing w:after="0" w:line="240" w:lineRule="auto"/>
        <w:rPr>
          <w:rStyle w:val="14"/>
          <w:rFonts w:ascii="Times New Roman" w:hAnsi="Times New Roman" w:eastAsia="Times New Roman" w:cs="Times New Roman"/>
          <w:sz w:val="20"/>
          <w:szCs w:val="20"/>
        </w:rPr>
      </w:pPr>
    </w:p>
    <w:p w14:paraId="1449DFA0">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открытого типа</w:t>
      </w:r>
    </w:p>
    <w:p w14:paraId="2C0BFD32">
      <w:pPr>
        <w:spacing w:after="0" w:line="240" w:lineRule="auto"/>
        <w:rPr>
          <w:rStyle w:val="14"/>
          <w:rFonts w:ascii="Times New Roman" w:hAnsi="Times New Roman" w:eastAsia="Times New Roman" w:cs="Times New Roman"/>
          <w:sz w:val="20"/>
          <w:szCs w:val="20"/>
        </w:rPr>
      </w:pPr>
    </w:p>
    <w:p w14:paraId="4014A69F">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Ситуационные задачи/кейсы</w:t>
      </w:r>
    </w:p>
    <w:p w14:paraId="728D918E">
      <w:pPr>
        <w:spacing w:after="0" w:line="240" w:lineRule="auto"/>
        <w:rPr>
          <w:rStyle w:val="14"/>
          <w:rFonts w:ascii="Times New Roman" w:hAnsi="Times New Roman" w:eastAsia="Times New Roman" w:cs="Times New Roman"/>
          <w:sz w:val="20"/>
          <w:szCs w:val="20"/>
        </w:rPr>
      </w:pPr>
    </w:p>
    <w:tbl>
      <w:tblPr>
        <w:tblStyle w:val="9"/>
        <w:tblW w:w="964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70"/>
        <w:gridCol w:w="4113"/>
        <w:gridCol w:w="2694"/>
        <w:gridCol w:w="2267"/>
      </w:tblGrid>
      <w:tr w14:paraId="5042277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27994B3">
            <w:pPr>
              <w:spacing w:after="0" w:line="240" w:lineRule="auto"/>
              <w:ind w:left="40"/>
              <w:jc w:val="center"/>
            </w:pPr>
            <w:r>
              <w:rPr>
                <w:rStyle w:val="15"/>
                <w:rFonts w:ascii="Times New Roman" w:hAnsi="Times New Roman"/>
                <w:sz w:val="20"/>
                <w:szCs w:val="20"/>
              </w:rPr>
              <w:t>№</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2ECDD6CC">
            <w:pPr>
              <w:spacing w:after="0" w:line="240" w:lineRule="auto"/>
              <w:ind w:left="40"/>
              <w:jc w:val="center"/>
            </w:pPr>
            <w:r>
              <w:rPr>
                <w:rStyle w:val="15"/>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70ECA8FB">
            <w:pPr>
              <w:spacing w:after="0" w:line="240" w:lineRule="auto"/>
              <w:ind w:left="40"/>
              <w:jc w:val="center"/>
            </w:pPr>
            <w:r>
              <w:rPr>
                <w:rStyle w:val="15"/>
                <w:rFonts w:ascii="Times New Roman" w:hAnsi="Times New Roman"/>
                <w:sz w:val="20"/>
                <w:szCs w:val="20"/>
              </w:rPr>
              <w:t>Правильный ответ</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AA52219">
            <w:pPr>
              <w:spacing w:after="0" w:line="240" w:lineRule="auto"/>
              <w:ind w:left="40"/>
              <w:jc w:val="center"/>
            </w:pPr>
            <w:r>
              <w:rPr>
                <w:rStyle w:val="15"/>
                <w:rFonts w:ascii="Times New Roman" w:hAnsi="Times New Roman"/>
                <w:sz w:val="20"/>
                <w:szCs w:val="20"/>
              </w:rPr>
              <w:t>Источник</w:t>
            </w:r>
          </w:p>
        </w:tc>
      </w:tr>
      <w:tr w14:paraId="6138A36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4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E750268">
            <w:pPr>
              <w:pStyle w:val="16"/>
              <w:tabs>
                <w:tab w:val="left" w:pos="426"/>
              </w:tabs>
              <w:ind w:left="1146"/>
              <w:jc w:val="center"/>
            </w:pPr>
            <w:r>
              <w:rPr>
                <w:rFonts w:ascii="Times New Roman" w:hAnsi="Times New Roman"/>
                <w:sz w:val="20"/>
                <w:szCs w:val="20"/>
              </w:rPr>
              <w:t>1.</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0383C866">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Больной Р., 16 лет. До 13 лет был отличником. Близких друзей не имел, держался особняком. Хотя почти все время проводил дома, но с близкими общался мало. С 13 лет стал грубым и раздражительным. В 15 лет бросил школу, поступил в колледж связи. Успешно и охотно занимается гам. Впервые в жизни подружился с одним из учеников, сильным, отчаянным парнем. Под его влиянием начал выпивать и принимать наркотики (героин). Полгода назад перешел на в/в вливание - делал их себе ежедневно, в одиночку, по утрам, прежде чем пойти в колледж, «чтобы чувствовать себя свободно». Его друг в пьяном виде устроил драку, ранил обидчика ножом, был задержан властями, уже 3 месяца в тюрьме. Тяжело переживает разлуку с ним. Последнее время начал чувствовать, что при сильных волнениях должен увеличивать дозу наркотика, стал дважды в день принимать героин. Был пойман на этом в колледже. В наркологическом отделении в первые дни были явления абстиненции - бессонница, боли в мышцах, схваткообразные боли в животе, крайне угнетенное настроение. После купирования абстиненции еще месяц снились сны с наркотическим содержанием. Просил лечить. Держался особняком от других подростков. Доверился врачу, рассказал о том, что с 5 лет занимается онанизмом. Считает себя неполноценным. При соматическом и неврологическом осмотре — без заметных отклонений.  </w:t>
            </w:r>
          </w:p>
          <w:p w14:paraId="68A760E9">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0A5DC5C9">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Какой основной диагноз можно поставить пациенту</w:t>
            </w:r>
            <w:r>
              <w:rPr>
                <w:rStyle w:val="14"/>
                <w:rFonts w:ascii="Times New Roman" w:hAnsi="Times New Roman"/>
                <w:sz w:val="20"/>
                <w:szCs w:val="20"/>
                <w:u w:color="000000"/>
                <w:lang w:val="zh-TW" w:eastAsia="zh-TW"/>
              </w:rPr>
              <w:t xml:space="preserve">?  </w:t>
            </w:r>
          </w:p>
          <w:p w14:paraId="395D3716">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Почему пациент начал увеличивать дозу наркотика</w:t>
            </w:r>
            <w:r>
              <w:rPr>
                <w:rStyle w:val="14"/>
                <w:rFonts w:ascii="Times New Roman" w:hAnsi="Times New Roman"/>
                <w:sz w:val="20"/>
                <w:szCs w:val="20"/>
                <w:u w:color="000000"/>
                <w:lang w:val="zh-TW" w:eastAsia="zh-TW"/>
              </w:rPr>
              <w:t xml:space="preserve">?  </w:t>
            </w:r>
          </w:p>
          <w:p w14:paraId="15F14B75">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Какие симптомы абстиненции наблюдались у больного</w:t>
            </w:r>
            <w:r>
              <w:rPr>
                <w:rStyle w:val="14"/>
                <w:rFonts w:ascii="Times New Roman" w:hAnsi="Times New Roman"/>
                <w:sz w:val="20"/>
                <w:szCs w:val="20"/>
                <w:u w:color="000000"/>
                <w:lang w:val="zh-TW" w:eastAsia="zh-TW"/>
              </w:rPr>
              <w:t xml:space="preserve">?  </w:t>
            </w:r>
          </w:p>
          <w:p w14:paraId="7941B313">
            <w:pPr>
              <w:pStyle w:val="18"/>
              <w:tabs>
                <w:tab w:val="left" w:pos="720"/>
                <w:tab w:val="left" w:pos="1440"/>
                <w:tab w:val="left" w:pos="2160"/>
                <w:tab w:val="left" w:pos="2880"/>
                <w:tab w:val="left" w:pos="3600"/>
              </w:tabs>
              <w:spacing w:before="0" w:line="240" w:lineRule="auto"/>
            </w:pPr>
            <w:r>
              <w:rPr>
                <w:rStyle w:val="14"/>
                <w:rFonts w:ascii="Times New Roman" w:hAnsi="Times New Roman"/>
                <w:sz w:val="20"/>
                <w:szCs w:val="20"/>
                <w:u w:color="000000"/>
              </w:rPr>
              <w:t>4.  Какое лечение необходимо пациенту</w:t>
            </w:r>
            <w:r>
              <w:rPr>
                <w:rStyle w:val="14"/>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14BEFDDD">
            <w:pPr>
              <w:pStyle w:val="18"/>
              <w:numPr>
                <w:ilvl w:val="0"/>
                <w:numId w:val="1"/>
              </w:numPr>
              <w:spacing w:before="0" w:line="240" w:lineRule="auto"/>
              <w:rPr>
                <w:rFonts w:ascii="Times New Roman" w:hAnsi="Times New Roman"/>
                <w:sz w:val="20"/>
                <w:szCs w:val="20"/>
                <w:u w:color="000000"/>
              </w:rPr>
            </w:pPr>
            <w:r>
              <w:rPr>
                <w:rStyle w:val="14"/>
                <w:rFonts w:ascii="Times New Roman" w:hAnsi="Times New Roman"/>
                <w:sz w:val="20"/>
                <w:szCs w:val="20"/>
                <w:u w:color="000000"/>
              </w:rPr>
              <w:t>Психические расстройства вследствие употребления героина, синдром зависимости. Синдром абстиненции.</w:t>
            </w:r>
          </w:p>
          <w:p w14:paraId="2B2E5BBD">
            <w:pPr>
              <w:pStyle w:val="18"/>
              <w:numPr>
                <w:ilvl w:val="0"/>
                <w:numId w:val="1"/>
              </w:numPr>
              <w:spacing w:before="0" w:line="240" w:lineRule="auto"/>
              <w:rPr>
                <w:rFonts w:ascii="Times New Roman" w:hAnsi="Times New Roman"/>
                <w:sz w:val="20"/>
                <w:szCs w:val="20"/>
                <w:u w:color="000000"/>
              </w:rPr>
            </w:pPr>
            <w:r>
              <w:rPr>
                <w:rFonts w:ascii="Times New Roman" w:hAnsi="Times New Roman"/>
                <w:sz w:val="20"/>
                <w:szCs w:val="20"/>
                <w:u w:color="000000"/>
              </w:rPr>
              <w:t>Из-</w:t>
            </w:r>
            <w:r>
              <w:rPr>
                <w:rStyle w:val="14"/>
                <w:rFonts w:ascii="Times New Roman" w:hAnsi="Times New Roman"/>
                <w:sz w:val="20"/>
                <w:szCs w:val="20"/>
                <w:u w:color="000000"/>
              </w:rPr>
              <w:t xml:space="preserve">за развития толерантности и необходимости снимать психологический дискомфорт при стрессах </w:t>
            </w:r>
            <w:r>
              <w:rPr>
                <w:rFonts w:ascii="Times New Roman" w:hAnsi="Times New Roman"/>
                <w:sz w:val="20"/>
                <w:szCs w:val="20"/>
                <w:u w:color="000000"/>
              </w:rPr>
              <w:t>(разлука с другом)</w:t>
            </w:r>
          </w:p>
          <w:p w14:paraId="4C1BEDEA">
            <w:pPr>
              <w:pStyle w:val="18"/>
              <w:numPr>
                <w:ilvl w:val="0"/>
                <w:numId w:val="1"/>
              </w:numPr>
              <w:spacing w:before="0" w:line="240" w:lineRule="auto"/>
              <w:rPr>
                <w:rFonts w:ascii="Times New Roman" w:hAnsi="Times New Roman"/>
                <w:sz w:val="20"/>
                <w:szCs w:val="20"/>
                <w:u w:color="000000"/>
              </w:rPr>
            </w:pPr>
            <w:r>
              <w:rPr>
                <w:rStyle w:val="14"/>
                <w:rFonts w:ascii="Times New Roman" w:hAnsi="Times New Roman"/>
                <w:sz w:val="20"/>
                <w:szCs w:val="20"/>
                <w:u w:color="000000"/>
              </w:rPr>
              <w:t>Бессонница</w:t>
            </w:r>
            <w:r>
              <w:rPr>
                <w:rFonts w:ascii="Times New Roman" w:hAnsi="Times New Roman"/>
                <w:sz w:val="20"/>
                <w:szCs w:val="20"/>
                <w:u w:color="000000"/>
              </w:rPr>
              <w:t xml:space="preserve">, </w:t>
            </w:r>
            <w:r>
              <w:rPr>
                <w:rStyle w:val="14"/>
                <w:rFonts w:ascii="Times New Roman" w:hAnsi="Times New Roman"/>
                <w:sz w:val="20"/>
                <w:szCs w:val="20"/>
                <w:u w:color="000000"/>
              </w:rPr>
              <w:t>мышечные и абдоминальные боли</w:t>
            </w:r>
            <w:r>
              <w:rPr>
                <w:rFonts w:ascii="Times New Roman" w:hAnsi="Times New Roman"/>
                <w:sz w:val="20"/>
                <w:szCs w:val="20"/>
                <w:u w:color="000000"/>
              </w:rPr>
              <w:t xml:space="preserve">, </w:t>
            </w:r>
            <w:r>
              <w:rPr>
                <w:rStyle w:val="14"/>
                <w:rFonts w:ascii="Times New Roman" w:hAnsi="Times New Roman"/>
                <w:sz w:val="20"/>
                <w:szCs w:val="20"/>
                <w:u w:color="000000"/>
              </w:rPr>
              <w:t>угнетенное настроение</w:t>
            </w:r>
            <w:r>
              <w:rPr>
                <w:rFonts w:ascii="Times New Roman" w:hAnsi="Times New Roman"/>
                <w:sz w:val="20"/>
                <w:szCs w:val="20"/>
                <w:u w:color="000000"/>
              </w:rPr>
              <w:t xml:space="preserve">, </w:t>
            </w:r>
            <w:r>
              <w:rPr>
                <w:rStyle w:val="14"/>
                <w:rFonts w:ascii="Times New Roman" w:hAnsi="Times New Roman"/>
                <w:sz w:val="20"/>
                <w:szCs w:val="20"/>
                <w:u w:color="000000"/>
              </w:rPr>
              <w:t>позже - наркотические сны</w:t>
            </w:r>
            <w:r>
              <w:rPr>
                <w:rFonts w:ascii="Times New Roman" w:hAnsi="Times New Roman"/>
                <w:sz w:val="20"/>
                <w:szCs w:val="20"/>
                <w:u w:color="000000"/>
              </w:rPr>
              <w:t xml:space="preserve">.  </w:t>
            </w:r>
          </w:p>
          <w:p w14:paraId="65B5A657">
            <w:pPr>
              <w:pStyle w:val="18"/>
              <w:numPr>
                <w:ilvl w:val="0"/>
                <w:numId w:val="1"/>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Детоксикация, противорецидивная терапия (налтрексон), </w:t>
            </w:r>
            <w:r>
              <w:rPr>
                <w:rStyle w:val="14"/>
                <w:rFonts w:ascii="Times New Roman" w:hAnsi="Times New Roman"/>
                <w:sz w:val="20"/>
                <w:szCs w:val="20"/>
                <w:u w:color="000000"/>
              </w:rPr>
              <w:t xml:space="preserve">психотерапия </w:t>
            </w:r>
            <w:r>
              <w:rPr>
                <w:rFonts w:ascii="Times New Roman" w:hAnsi="Times New Roman"/>
                <w:sz w:val="20"/>
                <w:szCs w:val="20"/>
                <w:u w:color="000000"/>
              </w:rPr>
              <w:t>(когнитивно-</w:t>
            </w:r>
            <w:r>
              <w:rPr>
                <w:rStyle w:val="14"/>
                <w:rFonts w:ascii="Times New Roman" w:hAnsi="Times New Roman"/>
                <w:sz w:val="20"/>
                <w:szCs w:val="20"/>
                <w:u w:color="000000"/>
              </w:rPr>
              <w:t>поведенческая</w:t>
            </w:r>
            <w:r>
              <w:rPr>
                <w:rFonts w:ascii="Times New Roman" w:hAnsi="Times New Roman"/>
                <w:sz w:val="20"/>
                <w:szCs w:val="20"/>
                <w:u w:color="000000"/>
              </w:rPr>
              <w:t xml:space="preserve">, </w:t>
            </w:r>
            <w:r>
              <w:rPr>
                <w:rStyle w:val="14"/>
                <w:rFonts w:ascii="Times New Roman" w:hAnsi="Times New Roman"/>
                <w:sz w:val="20"/>
                <w:szCs w:val="20"/>
                <w:u w:color="000000"/>
              </w:rPr>
              <w:t>направленная на социализацию</w:t>
            </w:r>
            <w:r>
              <w:rPr>
                <w:rFonts w:ascii="Times New Roman" w:hAnsi="Times New Roman"/>
                <w:sz w:val="20"/>
                <w:szCs w:val="20"/>
                <w:u w:color="000000"/>
              </w:rPr>
              <w:t xml:space="preserve">), </w:t>
            </w:r>
            <w:r>
              <w:rPr>
                <w:rStyle w:val="14"/>
                <w:rFonts w:ascii="Times New Roman" w:hAnsi="Times New Roman"/>
                <w:sz w:val="20"/>
                <w:szCs w:val="20"/>
                <w:u w:color="000000"/>
              </w:rPr>
              <w:t>возможно применение антидепрессантов</w:t>
            </w:r>
            <w:r>
              <w:rPr>
                <w:rFonts w:ascii="Times New Roman" w:hAnsi="Times New Roman"/>
                <w:sz w:val="20"/>
                <w:szCs w:val="20"/>
                <w:u w:color="000000"/>
              </w:rPr>
              <w:t xml:space="preserve">.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46C5E3BC">
            <w:pPr>
              <w:rPr>
                <w:sz w:val="20"/>
                <w:szCs w:val="20"/>
              </w:rPr>
            </w:pPr>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 w:customMarkFollows="1"/>
              <w:t>1</w:t>
            </w:r>
          </w:p>
        </w:tc>
      </w:tr>
      <w:tr w14:paraId="167F75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68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E50CDA0">
            <w:pPr>
              <w:spacing w:after="0" w:line="240" w:lineRule="auto"/>
              <w:ind w:left="959"/>
              <w:jc w:val="center"/>
            </w:pPr>
            <w:r>
              <w:rPr>
                <w:rFonts w:ascii="Times New Roman" w:hAnsi="Times New Roman"/>
                <w:sz w:val="20"/>
                <w:szCs w:val="20"/>
              </w:rPr>
              <w:t>2.</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4911472F">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Больной 18 лет. Рос и развивался нормально. Употребляет героин с лета 1996 г. Начал с ингаляций, но уже через месяц перешел на систематическое внутривенное введение, после чего быстро появились признаки абстинентного синдрома. Также эпизодически курит анашу и внутривенно вводит первитин. В последнее время стал предпочитать опий-сырец. Дважды лечился по поводу наркомании. Признается, что обращался к врачу только с целью купировать абстинентный синдром. В медицинской документации абстинентные проявления, по поводу которых больной обращался за медицинской помощью, были описаны следующим образом: «Больной тревожен, беспокоен. Часто меняет позу, мимика выражает страдание. На вопросы отвечает кратко, но с раздражением и нетерпением. Жалуется на «выкручивающие», нестерпимые боли в мышцах ног, пояснице, дрожь, потливость, понос, насморк, бессонницу». Стал грубым, лживым, агрессивным, безразличным. В клинику поступил по настоянию матери, формально согласившись с необходимостью лечения. Психический статус: сидит в одной позе. Беседует неохотно. На вопросы часто отвечает «не помню», «не знаю», «мне все равно». Смотрит в сторону. Раздражителен. Активно жалоб не предъявляет. Опасается 26 предстоящей «ломки». Говорит, что последнюю инъекцию опия-сырца сделал себе вечером накануне госпитализации. Психотической симптоматики нет. Настроение подавленное.</w:t>
            </w:r>
          </w:p>
          <w:p w14:paraId="68E12F4A">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68AB118A">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Какой основной диагноз у пациента</w:t>
            </w:r>
            <w:r>
              <w:rPr>
                <w:rStyle w:val="14"/>
                <w:rFonts w:ascii="Times New Roman" w:hAnsi="Times New Roman"/>
                <w:sz w:val="20"/>
                <w:szCs w:val="20"/>
                <w:u w:color="000000"/>
                <w:lang w:val="zh-TW" w:eastAsia="zh-TW"/>
              </w:rPr>
              <w:t xml:space="preserve">?  </w:t>
            </w:r>
          </w:p>
          <w:p w14:paraId="14B9A5B0">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Какие способы употребления наркотиков использовал больной</w:t>
            </w:r>
            <w:r>
              <w:rPr>
                <w:rStyle w:val="14"/>
                <w:rFonts w:ascii="Times New Roman" w:hAnsi="Times New Roman"/>
                <w:sz w:val="20"/>
                <w:szCs w:val="20"/>
                <w:u w:color="000000"/>
                <w:lang w:val="zh-TW" w:eastAsia="zh-TW"/>
              </w:rPr>
              <w:t>?</w:t>
            </w:r>
          </w:p>
          <w:p w14:paraId="0B7CAF77">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Какие симптомы абстинентного синдрома описаны у пациента</w:t>
            </w:r>
            <w:r>
              <w:rPr>
                <w:rStyle w:val="14"/>
                <w:rFonts w:ascii="Times New Roman" w:hAnsi="Times New Roman"/>
                <w:sz w:val="20"/>
                <w:szCs w:val="20"/>
                <w:u w:color="000000"/>
                <w:lang w:val="zh-TW" w:eastAsia="zh-TW"/>
              </w:rPr>
              <w:t xml:space="preserve">?  </w:t>
            </w:r>
          </w:p>
          <w:p w14:paraId="2910CFCE">
            <w:pPr>
              <w:pStyle w:val="18"/>
              <w:tabs>
                <w:tab w:val="left" w:pos="720"/>
                <w:tab w:val="left" w:pos="1440"/>
                <w:tab w:val="left" w:pos="2160"/>
                <w:tab w:val="left" w:pos="2880"/>
                <w:tab w:val="left" w:pos="3600"/>
              </w:tabs>
              <w:spacing w:before="0" w:line="240" w:lineRule="auto"/>
            </w:pPr>
            <w:r>
              <w:rPr>
                <w:rStyle w:val="14"/>
                <w:rFonts w:ascii="Times New Roman" w:hAnsi="Times New Roman"/>
                <w:sz w:val="20"/>
                <w:szCs w:val="20"/>
                <w:u w:color="000000"/>
              </w:rPr>
              <w:t>4. Какие методы лечения необходимы пациенту</w:t>
            </w:r>
            <w:r>
              <w:rPr>
                <w:rStyle w:val="14"/>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3ABC4F68">
            <w:pPr>
              <w:pStyle w:val="18"/>
              <w:numPr>
                <w:ilvl w:val="0"/>
                <w:numId w:val="2"/>
              </w:numPr>
              <w:spacing w:before="0" w:line="240" w:lineRule="auto"/>
              <w:rPr>
                <w:rFonts w:ascii="Times New Roman" w:hAnsi="Times New Roman"/>
                <w:sz w:val="20"/>
                <w:szCs w:val="20"/>
                <w:u w:color="000000"/>
              </w:rPr>
            </w:pPr>
            <w:r>
              <w:rPr>
                <w:rStyle w:val="14"/>
                <w:rFonts w:ascii="Times New Roman" w:hAnsi="Times New Roman"/>
                <w:sz w:val="20"/>
                <w:szCs w:val="20"/>
                <w:u w:color="000000"/>
              </w:rPr>
              <w:t>Синдром зависимости от опиоидов, активное употребление, абстинентный синдром. Синдром зависимости от других стимуляторов, эпизодическое употребление. Употребление каннабиноидов.</w:t>
            </w:r>
          </w:p>
          <w:p w14:paraId="375D4DE7">
            <w:pPr>
              <w:pStyle w:val="18"/>
              <w:numPr>
                <w:ilvl w:val="0"/>
                <w:numId w:val="2"/>
              </w:numPr>
              <w:spacing w:before="0" w:line="240" w:lineRule="auto"/>
              <w:rPr>
                <w:rFonts w:ascii="Times New Roman" w:hAnsi="Times New Roman"/>
                <w:sz w:val="20"/>
                <w:szCs w:val="20"/>
                <w:u w:color="000000"/>
              </w:rPr>
            </w:pPr>
            <w:r>
              <w:rPr>
                <w:rStyle w:val="14"/>
                <w:rFonts w:ascii="Times New Roman" w:hAnsi="Times New Roman"/>
                <w:sz w:val="20"/>
                <w:szCs w:val="20"/>
                <w:u w:color="000000"/>
              </w:rPr>
              <w:t>Ингаляции героина</w:t>
            </w:r>
            <w:r>
              <w:rPr>
                <w:rFonts w:ascii="Times New Roman" w:hAnsi="Times New Roman"/>
                <w:sz w:val="20"/>
                <w:szCs w:val="20"/>
                <w:u w:color="000000"/>
              </w:rPr>
              <w:t xml:space="preserve">, </w:t>
            </w:r>
            <w:r>
              <w:rPr>
                <w:rStyle w:val="14"/>
                <w:rFonts w:ascii="Times New Roman" w:hAnsi="Times New Roman"/>
                <w:sz w:val="20"/>
                <w:szCs w:val="20"/>
                <w:u w:color="000000"/>
              </w:rPr>
              <w:t>внутривенное введение героина и первитина</w:t>
            </w:r>
            <w:r>
              <w:rPr>
                <w:rFonts w:ascii="Times New Roman" w:hAnsi="Times New Roman"/>
                <w:sz w:val="20"/>
                <w:szCs w:val="20"/>
                <w:u w:color="000000"/>
              </w:rPr>
              <w:t xml:space="preserve">, </w:t>
            </w:r>
            <w:r>
              <w:rPr>
                <w:rStyle w:val="14"/>
                <w:rFonts w:ascii="Times New Roman" w:hAnsi="Times New Roman"/>
                <w:sz w:val="20"/>
                <w:szCs w:val="20"/>
                <w:u w:color="000000"/>
              </w:rPr>
              <w:t>курение анаши</w:t>
            </w:r>
            <w:r>
              <w:rPr>
                <w:rFonts w:ascii="Times New Roman" w:hAnsi="Times New Roman"/>
                <w:sz w:val="20"/>
                <w:szCs w:val="20"/>
                <w:u w:color="000000"/>
              </w:rPr>
              <w:t xml:space="preserve">, </w:t>
            </w:r>
            <w:r>
              <w:rPr>
                <w:rStyle w:val="14"/>
                <w:rFonts w:ascii="Times New Roman" w:hAnsi="Times New Roman"/>
                <w:sz w:val="20"/>
                <w:szCs w:val="20"/>
                <w:u w:color="000000"/>
              </w:rPr>
              <w:t>внутривенное введение опия</w:t>
            </w:r>
            <w:r>
              <w:rPr>
                <w:rFonts w:ascii="Times New Roman" w:hAnsi="Times New Roman"/>
                <w:sz w:val="20"/>
                <w:szCs w:val="20"/>
                <w:u w:color="000000"/>
              </w:rPr>
              <w:t>-</w:t>
            </w:r>
            <w:r>
              <w:rPr>
                <w:rStyle w:val="14"/>
                <w:rFonts w:ascii="Times New Roman" w:hAnsi="Times New Roman"/>
                <w:sz w:val="20"/>
                <w:szCs w:val="20"/>
                <w:u w:color="000000"/>
              </w:rPr>
              <w:t>сырца</w:t>
            </w:r>
            <w:r>
              <w:rPr>
                <w:rFonts w:ascii="Times New Roman" w:hAnsi="Times New Roman"/>
                <w:sz w:val="20"/>
                <w:szCs w:val="20"/>
                <w:u w:color="000000"/>
              </w:rPr>
              <w:t xml:space="preserve">. </w:t>
            </w:r>
          </w:p>
          <w:p w14:paraId="5006CD06">
            <w:pPr>
              <w:pStyle w:val="18"/>
              <w:numPr>
                <w:ilvl w:val="0"/>
                <w:numId w:val="2"/>
              </w:numPr>
              <w:spacing w:before="0" w:line="240" w:lineRule="auto"/>
              <w:rPr>
                <w:rFonts w:ascii="Times New Roman" w:hAnsi="Times New Roman"/>
                <w:sz w:val="20"/>
                <w:szCs w:val="20"/>
                <w:u w:color="000000"/>
              </w:rPr>
            </w:pPr>
            <w:r>
              <w:rPr>
                <w:rStyle w:val="14"/>
                <w:rFonts w:ascii="Times New Roman" w:hAnsi="Times New Roman"/>
                <w:sz w:val="20"/>
                <w:szCs w:val="20"/>
                <w:u w:color="000000"/>
              </w:rPr>
              <w:t>Тревожность</w:t>
            </w:r>
            <w:r>
              <w:rPr>
                <w:rFonts w:ascii="Times New Roman" w:hAnsi="Times New Roman"/>
                <w:sz w:val="20"/>
                <w:szCs w:val="20"/>
                <w:u w:color="000000"/>
              </w:rPr>
              <w:t xml:space="preserve">, </w:t>
            </w:r>
            <w:r>
              <w:rPr>
                <w:rStyle w:val="14"/>
                <w:rFonts w:ascii="Times New Roman" w:hAnsi="Times New Roman"/>
                <w:sz w:val="20"/>
                <w:szCs w:val="20"/>
                <w:u w:color="000000"/>
              </w:rPr>
              <w:t>беспокойство</w:t>
            </w:r>
            <w:r>
              <w:rPr>
                <w:rFonts w:ascii="Times New Roman" w:hAnsi="Times New Roman"/>
                <w:sz w:val="20"/>
                <w:szCs w:val="20"/>
                <w:u w:color="000000"/>
              </w:rPr>
              <w:t xml:space="preserve">, </w:t>
            </w:r>
            <w:r>
              <w:rPr>
                <w:rStyle w:val="14"/>
                <w:rFonts w:ascii="Times New Roman" w:hAnsi="Times New Roman"/>
                <w:sz w:val="20"/>
                <w:szCs w:val="20"/>
                <w:u w:color="000000"/>
              </w:rPr>
              <w:t>мышечные боли</w:t>
            </w:r>
            <w:r>
              <w:rPr>
                <w:rFonts w:ascii="Times New Roman" w:hAnsi="Times New Roman"/>
                <w:sz w:val="20"/>
                <w:szCs w:val="20"/>
                <w:u w:color="000000"/>
              </w:rPr>
              <w:t xml:space="preserve">, </w:t>
            </w:r>
            <w:r>
              <w:rPr>
                <w:rStyle w:val="14"/>
                <w:rFonts w:ascii="Times New Roman" w:hAnsi="Times New Roman"/>
                <w:sz w:val="20"/>
                <w:szCs w:val="20"/>
                <w:u w:color="000000"/>
              </w:rPr>
              <w:t>дрожь</w:t>
            </w:r>
            <w:r>
              <w:rPr>
                <w:rFonts w:ascii="Times New Roman" w:hAnsi="Times New Roman"/>
                <w:sz w:val="20"/>
                <w:szCs w:val="20"/>
                <w:u w:color="000000"/>
              </w:rPr>
              <w:t xml:space="preserve">, </w:t>
            </w:r>
            <w:r>
              <w:rPr>
                <w:rStyle w:val="14"/>
                <w:rFonts w:ascii="Times New Roman" w:hAnsi="Times New Roman"/>
                <w:sz w:val="20"/>
                <w:szCs w:val="20"/>
                <w:u w:color="000000"/>
              </w:rPr>
              <w:t>потливость</w:t>
            </w:r>
            <w:r>
              <w:rPr>
                <w:rFonts w:ascii="Times New Roman" w:hAnsi="Times New Roman"/>
                <w:sz w:val="20"/>
                <w:szCs w:val="20"/>
                <w:u w:color="000000"/>
              </w:rPr>
              <w:t xml:space="preserve">, понос, </w:t>
            </w:r>
            <w:r>
              <w:rPr>
                <w:rStyle w:val="14"/>
                <w:rFonts w:ascii="Times New Roman" w:hAnsi="Times New Roman"/>
                <w:sz w:val="20"/>
                <w:szCs w:val="20"/>
                <w:u w:color="000000"/>
              </w:rPr>
              <w:t>насморк</w:t>
            </w:r>
            <w:r>
              <w:rPr>
                <w:rFonts w:ascii="Times New Roman" w:hAnsi="Times New Roman"/>
                <w:sz w:val="20"/>
                <w:szCs w:val="20"/>
                <w:u w:color="000000"/>
              </w:rPr>
              <w:t xml:space="preserve">, </w:t>
            </w:r>
            <w:r>
              <w:rPr>
                <w:rStyle w:val="14"/>
                <w:rFonts w:ascii="Times New Roman" w:hAnsi="Times New Roman"/>
                <w:sz w:val="20"/>
                <w:szCs w:val="20"/>
                <w:u w:color="000000"/>
              </w:rPr>
              <w:t>бессонница</w:t>
            </w:r>
            <w:r>
              <w:rPr>
                <w:rFonts w:ascii="Times New Roman" w:hAnsi="Times New Roman"/>
                <w:sz w:val="20"/>
                <w:szCs w:val="20"/>
                <w:u w:color="000000"/>
              </w:rPr>
              <w:t xml:space="preserve">, </w:t>
            </w:r>
            <w:r>
              <w:rPr>
                <w:rStyle w:val="14"/>
                <w:rFonts w:ascii="Times New Roman" w:hAnsi="Times New Roman"/>
                <w:sz w:val="20"/>
                <w:szCs w:val="20"/>
                <w:u w:color="000000"/>
              </w:rPr>
              <w:t>раздражительность</w:t>
            </w:r>
            <w:r>
              <w:rPr>
                <w:rFonts w:ascii="Times New Roman" w:hAnsi="Times New Roman"/>
                <w:sz w:val="20"/>
                <w:szCs w:val="20"/>
                <w:u w:color="000000"/>
              </w:rPr>
              <w:t xml:space="preserve">.  </w:t>
            </w:r>
          </w:p>
          <w:p w14:paraId="5B164264">
            <w:pPr>
              <w:pStyle w:val="18"/>
              <w:numPr>
                <w:ilvl w:val="0"/>
                <w:numId w:val="2"/>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 Детоксикация, </w:t>
            </w:r>
            <w:r>
              <w:rPr>
                <w:rStyle w:val="14"/>
                <w:rFonts w:ascii="Times New Roman" w:hAnsi="Times New Roman"/>
                <w:sz w:val="20"/>
                <w:szCs w:val="20"/>
                <w:u w:color="000000"/>
              </w:rPr>
              <w:t>заместительная терапия</w:t>
            </w:r>
            <w:r>
              <w:rPr>
                <w:rFonts w:ascii="Times New Roman" w:hAnsi="Times New Roman"/>
                <w:sz w:val="20"/>
                <w:szCs w:val="20"/>
                <w:u w:color="000000"/>
              </w:rPr>
              <w:t xml:space="preserve">, </w:t>
            </w:r>
            <w:r>
              <w:rPr>
                <w:rStyle w:val="14"/>
                <w:rFonts w:ascii="Times New Roman" w:hAnsi="Times New Roman"/>
                <w:sz w:val="20"/>
                <w:szCs w:val="20"/>
                <w:u w:color="000000"/>
              </w:rPr>
              <w:t>психотерапия</w:t>
            </w:r>
            <w:r>
              <w:rPr>
                <w:rFonts w:ascii="Times New Roman" w:hAnsi="Times New Roman"/>
                <w:sz w:val="20"/>
                <w:szCs w:val="20"/>
                <w:u w:color="000000"/>
              </w:rPr>
              <w:t xml:space="preserve">, реабилитация, </w:t>
            </w:r>
            <w:r>
              <w:rPr>
                <w:rStyle w:val="14"/>
                <w:rFonts w:ascii="Times New Roman" w:hAnsi="Times New Roman"/>
                <w:sz w:val="20"/>
                <w:szCs w:val="20"/>
                <w:u w:color="000000"/>
              </w:rPr>
              <w:t>социальная адаптация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C23693B">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2" w:customMarkFollows="1"/>
              <w:t>1</w:t>
            </w:r>
          </w:p>
        </w:tc>
      </w:tr>
      <w:tr w14:paraId="2D76CEE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38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E8ED88A">
            <w:pPr>
              <w:spacing w:after="0" w:line="240" w:lineRule="auto"/>
              <w:jc w:val="center"/>
            </w:pPr>
            <w:r>
              <w:rPr>
                <w:rFonts w:ascii="Times New Roman" w:hAnsi="Times New Roman"/>
                <w:sz w:val="20"/>
                <w:szCs w:val="20"/>
              </w:rPr>
              <w:t>3.</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63B655A1">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Мужчина 30 лет, был доставлен в приёмное отделение наркологической больницы друзьями. Со слов сопровождающих, пациент в течении последних 3-х дней употреблял кокаина интроназально, ночи не спал, в день обращения так же употреблял наркотик. На фоне приёма ПАВ стал странно себя вести: не понимал где находится, был суетливым, агрессивным, считал, что «сейчас придёт полиция и всех заберет», стремился убежать, спрятаться. При осмотре, возбужден, беспокоен, тревожен, на месте удерживается с трудом, говорит громким голосом, на вопросы отвечает не по существу, многоречив. Дезориентирован в месте и времени, хотя понимает, что находится в лечебном учреждении. Жалуется, что под кожей рук «сидят мелкие жучки», пытается их извлечь. Кожа рук в свежих рассчесах, зрачки расширены, на свет не реагируют.</w:t>
            </w:r>
          </w:p>
          <w:p w14:paraId="7D8B6C6C">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О каком остром состоянии можно думать у данного пациента</w:t>
            </w:r>
            <w:r>
              <w:rPr>
                <w:rStyle w:val="14"/>
                <w:rFonts w:ascii="Times New Roman" w:hAnsi="Times New Roman"/>
                <w:sz w:val="20"/>
                <w:szCs w:val="20"/>
                <w:u w:color="000000"/>
                <w:lang w:val="zh-TW" w:eastAsia="zh-TW"/>
              </w:rPr>
              <w:t xml:space="preserve">?  </w:t>
            </w:r>
          </w:p>
          <w:p w14:paraId="6192460D">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Какие клинические признаки подтверждают диагноз</w:t>
            </w:r>
            <w:r>
              <w:rPr>
                <w:rStyle w:val="14"/>
                <w:rFonts w:ascii="Times New Roman" w:hAnsi="Times New Roman"/>
                <w:sz w:val="20"/>
                <w:szCs w:val="20"/>
                <w:u w:color="000000"/>
                <w:lang w:val="zh-TW" w:eastAsia="zh-TW"/>
              </w:rPr>
              <w:t xml:space="preserve">?  </w:t>
            </w:r>
          </w:p>
          <w:p w14:paraId="0A6EB9A5">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Какие неотложные мероприятия необходимы</w:t>
            </w:r>
            <w:r>
              <w:rPr>
                <w:rStyle w:val="14"/>
                <w:rFonts w:ascii="Times New Roman" w:hAnsi="Times New Roman"/>
                <w:sz w:val="20"/>
                <w:szCs w:val="20"/>
                <w:u w:color="000000"/>
                <w:lang w:val="zh-TW" w:eastAsia="zh-TW"/>
              </w:rPr>
              <w:t xml:space="preserve">?  </w:t>
            </w:r>
          </w:p>
          <w:p w14:paraId="193140C5">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Какие препараты следует использовать в лечении</w:t>
            </w:r>
            <w:r>
              <w:rPr>
                <w:rStyle w:val="14"/>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9621F7A">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1. Острое психотическое расстройство вследствие употребления кокаина (кокаиновый психоз).  </w:t>
            </w:r>
          </w:p>
          <w:p w14:paraId="0748D9AC">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2. Психомоторное возбуждение, тактильные галлюцинации, бред преследования, дезориентация, мидриаз, свежие экскориации кожи.  </w:t>
            </w:r>
          </w:p>
          <w:p w14:paraId="67453652">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4. Изоляция, контроль поведения, купирование возбуждения, дезинтоксикация.  </w:t>
            </w:r>
          </w:p>
          <w:p w14:paraId="7C537BE7">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 xml:space="preserve">5. Бензодиазепины (диазепам), антипсихотики, инфузионная терапия.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95887A0">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3" w:customMarkFollows="1"/>
              <w:t>1</w:t>
            </w:r>
          </w:p>
        </w:tc>
      </w:tr>
      <w:tr w14:paraId="35A2EA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1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70FF865">
            <w:pPr>
              <w:spacing w:after="0" w:line="240" w:lineRule="auto"/>
              <w:jc w:val="center"/>
            </w:pPr>
            <w:r>
              <w:rPr>
                <w:rFonts w:ascii="Times New Roman" w:hAnsi="Times New Roman"/>
                <w:sz w:val="20"/>
                <w:szCs w:val="20"/>
              </w:rPr>
              <w:t>4.</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11796B42">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Мужчина 40 лет поступил в наркологическую больницу после месячного запоя с диагнозом: Синдром зависимости от алкоголя. Алкогольный абстинентными синдром средней степени тяжести. За время лечения явления синдрома отмены были купированы, пациент готовится к выписке. Настаивает на проведении ему противорецидивной терапии — просит сделать ему «подшивку на 5 лет» («подшивка» - метод плацеботерапии). Из анамнеза известно, что прошлом (7 лет назад) пациент систематически употреблял оплаты, был сформирован синдром отмены, затем самостоятельно прекратил наркотизацию, однако начал систематически алкоголизироваться, сразу с высокой толерантностью и синдромом отмены.</w:t>
            </w:r>
          </w:p>
          <w:p w14:paraId="2562CC91">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68241F00">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Какой основной диагноз у пациента по МКБ</w:t>
            </w:r>
            <w:r>
              <w:rPr>
                <w:rStyle w:val="14"/>
                <w:rFonts w:ascii="Times New Roman" w:hAnsi="Times New Roman"/>
                <w:sz w:val="20"/>
                <w:szCs w:val="20"/>
                <w:u w:color="000000"/>
                <w:lang w:val="zh-TW" w:eastAsia="zh-TW"/>
              </w:rPr>
              <w:t xml:space="preserve">-10?  </w:t>
            </w:r>
          </w:p>
          <w:p w14:paraId="69E4037B">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Какие особенности анамнеза пациента важно учитывать при выборе терапии</w:t>
            </w:r>
            <w:r>
              <w:rPr>
                <w:rStyle w:val="14"/>
                <w:rFonts w:ascii="Times New Roman" w:hAnsi="Times New Roman"/>
                <w:sz w:val="20"/>
                <w:szCs w:val="20"/>
                <w:u w:color="000000"/>
                <w:lang w:val="zh-TW" w:eastAsia="zh-TW"/>
              </w:rPr>
              <w:t xml:space="preserve">?  </w:t>
            </w:r>
          </w:p>
          <w:p w14:paraId="30FFC517">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Какой прогноз эффективности плацеботерапии ("подшивки") в данном случае</w:t>
            </w:r>
            <w:r>
              <w:rPr>
                <w:rStyle w:val="14"/>
                <w:rFonts w:ascii="Times New Roman" w:hAnsi="Times New Roman"/>
                <w:sz w:val="20"/>
                <w:szCs w:val="20"/>
                <w:u w:color="000000"/>
                <w:lang w:val="zh-TW" w:eastAsia="zh-TW"/>
              </w:rPr>
              <w:t xml:space="preserve">?  </w:t>
            </w:r>
          </w:p>
          <w:p w14:paraId="2B7714F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Какие альтернативные методы противорецидивной терапии можно предложить</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65BC9C1A">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F10.2 - Синдром зависимости от алкоголя, F10.3 - Синдром отмены алкоголя (в анамнезе F11.2 - Синдром зависимости от опиоидов, в ремиссии</w:t>
            </w:r>
            <w:r>
              <w:rPr>
                <w:rStyle w:val="14"/>
                <w:rFonts w:ascii="Times New Roman" w:hAnsi="Times New Roman"/>
                <w:sz w:val="20"/>
                <w:szCs w:val="20"/>
                <w:u w:color="000000"/>
                <w:lang w:val="de-DE"/>
              </w:rPr>
              <w:t xml:space="preserve">)  </w:t>
            </w:r>
          </w:p>
          <w:p w14:paraId="1CD7766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2. Полинаркомания в анамнезе (опиаты+алкоголь), быстрое формирование зависимости, склонность к замене одной зависимости другой  </w:t>
            </w:r>
          </w:p>
          <w:p w14:paraId="09D1D596">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3. Прогноз плацеботерапии сомнительный - низкая эффективность при полинаркомании, высокий риск срыва  </w:t>
            </w:r>
          </w:p>
          <w:p w14:paraId="3FE561A1">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 xml:space="preserve">4. Альтернативы: налтрексон (перорально/инъекционно), психотерапия (когнитивно-поведенческая), группы поддержки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88DEBE1">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4" w:customMarkFollows="1"/>
              <w:t>1</w:t>
            </w:r>
          </w:p>
        </w:tc>
      </w:tr>
      <w:tr w14:paraId="20673A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4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A13985F">
            <w:pPr>
              <w:spacing w:after="0" w:line="240" w:lineRule="auto"/>
              <w:jc w:val="center"/>
            </w:pPr>
            <w:r>
              <w:rPr>
                <w:rFonts w:ascii="Times New Roman" w:hAnsi="Times New Roman"/>
                <w:sz w:val="20"/>
                <w:szCs w:val="20"/>
              </w:rPr>
              <w:t>5.</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57336739">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Пациент 25 лет, поступил в наркологическое отделение с диагнозом: Психические поведенческие расстройства в результате употребления опиатов. Синдром зависимости и средней стадии. Синдром отмены средней степени тяжести. На фоне лечения явления синдрома отмены были купированы. Сохраняются астенические расстройства. Под давлением родственников согласился продолжить лечение и пройти медицинскую реабилитацию. В отделении реабилитации с первого дня держался обособленно, с персоналом реабилитации был насторожен, дистантен, на групповых мероприятиях был замкнутый, участвовал формально. На 7 день нахождения в медицинской реабилитации с утра стал беспокойным, раздражительным, обратился к персоналу с требованием разрешить звонок родственникам. На отказ родственников разговаривать с пациентом, последний заплакал и стал требовать выписать его из больницы. В беседе с врачом и психологом понимает, что уходить некуда («родители не пустят домой»), однако все равно настаивает на выписке. 1.какова Ваша тактика в данном случае 2.квалифицируйте состояние пациента</w:t>
            </w:r>
          </w:p>
          <w:p w14:paraId="1FF6D0E5">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4835F681">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Какой основной диагноз пациента по МКБ</w:t>
            </w:r>
            <w:r>
              <w:rPr>
                <w:rStyle w:val="14"/>
                <w:rFonts w:ascii="Times New Roman" w:hAnsi="Times New Roman"/>
                <w:sz w:val="20"/>
                <w:szCs w:val="20"/>
                <w:u w:color="000000"/>
                <w:lang w:val="zh-TW" w:eastAsia="zh-TW"/>
              </w:rPr>
              <w:t>-10?</w:t>
            </w:r>
          </w:p>
          <w:p w14:paraId="76913C29">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Какие особенности поведения пациента отмечаются в реабилитационном отделении</w:t>
            </w:r>
            <w:r>
              <w:rPr>
                <w:rStyle w:val="14"/>
                <w:rFonts w:ascii="Times New Roman" w:hAnsi="Times New Roman"/>
                <w:sz w:val="20"/>
                <w:szCs w:val="20"/>
                <w:u w:color="000000"/>
                <w:lang w:val="zh-TW" w:eastAsia="zh-TW"/>
              </w:rPr>
              <w:t>?</w:t>
            </w:r>
          </w:p>
          <w:p w14:paraId="5E9A2829">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Каковы вероятные причины изменения состояния пациента на 7 день реабилитации</w:t>
            </w:r>
            <w:r>
              <w:rPr>
                <w:rStyle w:val="14"/>
                <w:rFonts w:ascii="Times New Roman" w:hAnsi="Times New Roman"/>
                <w:sz w:val="20"/>
                <w:szCs w:val="20"/>
                <w:u w:color="000000"/>
                <w:lang w:val="zh-TW" w:eastAsia="zh-TW"/>
              </w:rPr>
              <w:t>?</w:t>
            </w:r>
          </w:p>
          <w:p w14:paraId="3DCC7C64">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Какова оптимальная тактика ведения пациента в данной ситуации</w:t>
            </w:r>
            <w:r>
              <w:rPr>
                <w:rStyle w:val="14"/>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0094ADD1">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F11.2 - Синдром зависимости от опиоидов, средняя стадия</w:t>
            </w:r>
            <w:r>
              <w:rPr>
                <w:rStyle w:val="14"/>
                <w:rFonts w:ascii="Times New Roman" w:hAnsi="Times New Roman"/>
                <w:sz w:val="20"/>
                <w:szCs w:val="20"/>
                <w:u w:color="000000"/>
                <w:lang w:val="it-IT"/>
              </w:rPr>
              <w:t xml:space="preserve">; F11.3 - </w:t>
            </w:r>
            <w:r>
              <w:rPr>
                <w:rStyle w:val="14"/>
                <w:rFonts w:ascii="Times New Roman" w:hAnsi="Times New Roman"/>
                <w:sz w:val="20"/>
                <w:szCs w:val="20"/>
                <w:u w:color="000000"/>
              </w:rPr>
              <w:t>Синдром отмены опиоидов</w:t>
            </w:r>
            <w:r>
              <w:rPr>
                <w:rStyle w:val="14"/>
                <w:rFonts w:ascii="Times New Roman" w:hAnsi="Times New Roman"/>
                <w:sz w:val="20"/>
                <w:szCs w:val="20"/>
                <w:u w:color="000000"/>
                <w:lang w:val="it-IT"/>
              </w:rPr>
              <w:t xml:space="preserve">; F11.7 - </w:t>
            </w:r>
            <w:r>
              <w:rPr>
                <w:rStyle w:val="14"/>
                <w:rFonts w:ascii="Times New Roman" w:hAnsi="Times New Roman"/>
                <w:sz w:val="20"/>
                <w:szCs w:val="20"/>
                <w:u w:color="000000"/>
              </w:rPr>
              <w:t>Резидуальные астенические расстройства после употребления опиоидов</w:t>
            </w:r>
          </w:p>
          <w:p w14:paraId="33CBFC20">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Социальная изоляция, настороженность, формальное участие в реабилитации, эмоциональная лабильность</w:t>
            </w:r>
          </w:p>
          <w:p w14:paraId="3A144C96">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Развитие абстинентного влечения к наркотику, реакция на стресс (отказ родственников), кризис мотивации</w:t>
            </w:r>
          </w:p>
          <w:p w14:paraId="352EF558">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Тактика: 1) усиление психотерапевтической поддержки (индивидуальные сессии); 2) временное назначение анксиолитиков (кратким курсом); 3) работа с семьей пациента; 4) пересмотр реабилитационного плана с учетом индивидуальных особенностей</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D13E652">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bl>
    <w:p w14:paraId="26A5A86D">
      <w:pPr>
        <w:widowControl w:val="0"/>
        <w:spacing w:after="0" w:line="240" w:lineRule="auto"/>
        <w:jc w:val="center"/>
        <w:rPr>
          <w:rStyle w:val="14"/>
          <w:rFonts w:ascii="Times New Roman" w:hAnsi="Times New Roman" w:eastAsia="Times New Roman" w:cs="Times New Roman"/>
          <w:sz w:val="20"/>
          <w:szCs w:val="20"/>
        </w:rPr>
      </w:pPr>
    </w:p>
    <w:p w14:paraId="222FEDB0">
      <w:pPr>
        <w:spacing w:after="0" w:line="240" w:lineRule="auto"/>
        <w:rPr>
          <w:rStyle w:val="14"/>
          <w:rFonts w:ascii="Times New Roman" w:hAnsi="Times New Roman" w:eastAsia="Times New Roman" w:cs="Times New Roman"/>
          <w:sz w:val="20"/>
          <w:szCs w:val="20"/>
        </w:rPr>
      </w:pPr>
    </w:p>
    <w:p w14:paraId="315F93E7">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Вопросы с развёрнутым ответом</w:t>
      </w:r>
    </w:p>
    <w:p w14:paraId="4500F8D5">
      <w:pPr>
        <w:spacing w:after="0" w:line="240" w:lineRule="auto"/>
        <w:rPr>
          <w:rStyle w:val="14"/>
          <w:rFonts w:ascii="Times New Roman" w:hAnsi="Times New Roman" w:eastAsia="Times New Roman" w:cs="Times New Roman"/>
          <w:sz w:val="20"/>
          <w:szCs w:val="20"/>
        </w:rPr>
      </w:pPr>
    </w:p>
    <w:tbl>
      <w:tblPr>
        <w:tblStyle w:val="9"/>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6DDB9AD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2746E80">
            <w:pPr>
              <w:spacing w:after="0" w:line="240" w:lineRule="auto"/>
              <w:ind w:left="40"/>
              <w:jc w:val="center"/>
            </w:pPr>
            <w:r>
              <w:rPr>
                <w:rStyle w:val="15"/>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B91137C">
            <w:pPr>
              <w:spacing w:after="0" w:line="240" w:lineRule="auto"/>
              <w:ind w:left="40"/>
              <w:jc w:val="center"/>
            </w:pPr>
            <w:r>
              <w:rPr>
                <w:rStyle w:val="15"/>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F286EAD">
            <w:pPr>
              <w:spacing w:after="0" w:line="240" w:lineRule="auto"/>
              <w:ind w:left="40"/>
              <w:jc w:val="center"/>
            </w:pPr>
            <w:r>
              <w:rPr>
                <w:rStyle w:val="15"/>
                <w:rFonts w:ascii="Times New Roman" w:hAnsi="Times New Roman"/>
                <w:sz w:val="20"/>
                <w:szCs w:val="20"/>
              </w:rPr>
              <w:t>Источник</w:t>
            </w:r>
          </w:p>
        </w:tc>
      </w:tr>
      <w:tr w14:paraId="1E1B8C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3EB91CA4">
            <w:pPr>
              <w:spacing w:after="0" w:line="240" w:lineRule="auto"/>
              <w:ind w:left="158"/>
              <w:jc w:val="center"/>
            </w:pPr>
            <w:r>
              <w:rPr>
                <w:rStyle w:val="15"/>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06221F55">
            <w:pPr>
              <w:widowControl w:val="0"/>
              <w:spacing w:after="0"/>
              <w:ind w:right="1134"/>
              <w:jc w:val="both"/>
            </w:pPr>
            <w:r>
              <w:rPr>
                <w:rFonts w:ascii="Times New Roman" w:hAnsi="Times New Roman" w:eastAsia="Times New Roman" w:cs="Times New Roman"/>
                <w:sz w:val="24"/>
                <w:szCs w:val="24"/>
              </w:rPr>
              <w:t>Организационные основы неотложной медицинской помощи больным наркологического профиля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48599C7">
            <w:pPr>
              <w:tabs>
                <w:tab w:val="left" w:pos="1536"/>
              </w:tabs>
              <w:spacing w:after="0" w:line="240" w:lineRule="auto"/>
            </w:pPr>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5" w:customMarkFollows="1"/>
              <w:t>1</w:t>
            </w:r>
          </w:p>
        </w:tc>
      </w:tr>
      <w:tr w14:paraId="7993EBB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3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F841D99">
            <w:pPr>
              <w:spacing w:after="0" w:line="240" w:lineRule="auto"/>
              <w:ind w:left="158"/>
              <w:jc w:val="center"/>
            </w:pPr>
            <w:r>
              <w:rPr>
                <w:rStyle w:val="15"/>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2B78AF8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Психические и поведенческие расстройства, вызванные употреблением кокаина, острая и хроническая интоксикация.</w:t>
            </w:r>
          </w:p>
          <w:p w14:paraId="3BAB2C1E">
            <w:pPr>
              <w:widowControl w:val="0"/>
              <w:spacing w:after="0"/>
              <w:ind w:right="1134"/>
              <w:jc w:val="both"/>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3DC1BFE">
            <w:pPr>
              <w:tabs>
                <w:tab w:val="left" w:pos="1536"/>
              </w:tabs>
              <w:spacing w:after="0" w:line="240" w:lineRule="auto"/>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475C91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6F7CE0EC">
            <w:pPr>
              <w:spacing w:after="0" w:line="240" w:lineRule="auto"/>
              <w:ind w:left="158"/>
              <w:jc w:val="center"/>
            </w:pPr>
            <w:r>
              <w:rPr>
                <w:rStyle w:val="15"/>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55D2F43A">
            <w:pPr>
              <w:widowControl w:val="0"/>
              <w:spacing w:after="0"/>
              <w:ind w:right="1134"/>
              <w:jc w:val="both"/>
            </w:pPr>
            <w:r>
              <w:rPr>
                <w:rFonts w:ascii="Times New Roman" w:hAnsi="Times New Roman"/>
                <w:sz w:val="24"/>
                <w:szCs w:val="24"/>
              </w:rPr>
              <w:t>Острая алкогольная интоксикация (алкогольное опьянение)</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AADCA66">
            <w:pPr>
              <w:tabs>
                <w:tab w:val="left" w:pos="1536"/>
              </w:tabs>
              <w:spacing w:after="0" w:line="240" w:lineRule="auto"/>
            </w:pPr>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6" w:customMarkFollows="1"/>
              <w:t>1</w:t>
            </w:r>
          </w:p>
        </w:tc>
      </w:tr>
      <w:tr w14:paraId="0C5B14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53564C2">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4</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4261E77">
            <w:pPr>
              <w:widowControl w:val="0"/>
              <w:spacing w:after="0"/>
              <w:ind w:right="1134"/>
              <w:jc w:val="both"/>
              <w:rPr>
                <w:rFonts w:ascii="Times New Roman" w:hAnsi="Times New Roman"/>
                <w:sz w:val="24"/>
                <w:szCs w:val="24"/>
              </w:rPr>
            </w:pPr>
            <w:r>
              <w:rPr>
                <w:rFonts w:ascii="Times New Roman" w:hAnsi="Times New Roman"/>
                <w:sz w:val="24"/>
                <w:szCs w:val="24"/>
              </w:rPr>
              <w:t>Организация амбулаторной психиатрической и наркологической помощи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55348ED">
            <w:pPr>
              <w:tabs>
                <w:tab w:val="left" w:pos="1536"/>
              </w:tabs>
              <w:spacing w:after="0" w:line="240" w:lineRule="auto"/>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BF433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58206E7">
            <w:pPr>
              <w:spacing w:after="0" w:line="240" w:lineRule="auto"/>
              <w:ind w:left="158"/>
              <w:jc w:val="center"/>
              <w:rPr>
                <w:rStyle w:val="15"/>
                <w:rFonts w:ascii="Times New Roman" w:hAnsi="Times New Roman"/>
                <w:sz w:val="20"/>
                <w:szCs w:val="20"/>
              </w:rPr>
            </w:pPr>
            <w:r>
              <w:rPr>
                <w:rStyle w:val="15"/>
                <w:rFonts w:ascii="Times New Roman" w:hAnsi="Times New Roman"/>
                <w:sz w:val="20"/>
                <w:szCs w:val="20"/>
              </w:rPr>
              <w:t>5</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7D6339D0">
            <w:pPr>
              <w:widowControl w:val="0"/>
              <w:spacing w:after="0"/>
              <w:ind w:right="1134"/>
              <w:jc w:val="both"/>
              <w:rPr>
                <w:rFonts w:ascii="Times New Roman" w:hAnsi="Times New Roman"/>
                <w:sz w:val="24"/>
                <w:szCs w:val="24"/>
              </w:rPr>
            </w:pPr>
            <w:r>
              <w:rPr>
                <w:rFonts w:ascii="Times New Roman" w:hAnsi="Times New Roman"/>
                <w:sz w:val="24"/>
                <w:szCs w:val="24"/>
              </w:rPr>
              <w:t>Организация стационарной психиатрической и наркологической помощи. Показания к госпитализации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BFD2AA8">
            <w:pPr>
              <w:tabs>
                <w:tab w:val="left" w:pos="1536"/>
              </w:tabs>
              <w:spacing w:after="0" w:line="240" w:lineRule="auto"/>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bl>
    <w:p w14:paraId="2EDC66D3">
      <w:pPr>
        <w:widowControl w:val="0"/>
        <w:spacing w:after="0" w:line="240" w:lineRule="auto"/>
        <w:jc w:val="center"/>
        <w:rPr>
          <w:rStyle w:val="14"/>
          <w:rFonts w:ascii="Times New Roman" w:hAnsi="Times New Roman" w:eastAsia="Times New Roman" w:cs="Times New Roman"/>
          <w:sz w:val="20"/>
          <w:szCs w:val="20"/>
        </w:rPr>
      </w:pPr>
    </w:p>
    <w:p w14:paraId="1E71B21C">
      <w:pPr>
        <w:spacing w:after="0" w:line="240" w:lineRule="auto"/>
        <w:rPr>
          <w:rStyle w:val="14"/>
          <w:rFonts w:ascii="Times New Roman" w:hAnsi="Times New Roman" w:eastAsia="Times New Roman" w:cs="Times New Roman"/>
          <w:sz w:val="20"/>
          <w:szCs w:val="20"/>
        </w:rPr>
      </w:pPr>
    </w:p>
    <w:p w14:paraId="3217C022">
      <w:pPr>
        <w:spacing w:after="0" w:line="240" w:lineRule="auto"/>
        <w:rPr>
          <w:rStyle w:val="14"/>
          <w:rFonts w:ascii="Times New Roman" w:hAnsi="Times New Roman" w:eastAsia="Times New Roman" w:cs="Times New Roman"/>
          <w:spacing w:val="-7"/>
          <w:sz w:val="24"/>
          <w:szCs w:val="24"/>
        </w:rPr>
      </w:pPr>
    </w:p>
    <w:p w14:paraId="3411B058">
      <w:pPr>
        <w:widowControl w:val="0"/>
        <w:spacing w:after="0" w:line="240" w:lineRule="auto"/>
        <w:rPr>
          <w:rStyle w:val="14"/>
          <w:rFonts w:ascii="Times New Roman" w:hAnsi="Times New Roman" w:eastAsia="Times New Roman" w:cs="Times New Roman"/>
          <w:b/>
          <w:bCs/>
          <w:spacing w:val="-7"/>
          <w:sz w:val="20"/>
          <w:szCs w:val="20"/>
        </w:rPr>
      </w:pPr>
    </w:p>
    <w:p w14:paraId="750E7934">
      <w:pPr>
        <w:widowControl w:val="0"/>
        <w:spacing w:after="0" w:line="240" w:lineRule="auto"/>
        <w:jc w:val="both"/>
        <w:rPr>
          <w:rStyle w:val="14"/>
          <w:rFonts w:ascii="Times New Roman" w:hAnsi="Times New Roman" w:eastAsia="Times New Roman" w:cs="Times New Roman"/>
          <w:spacing w:val="-7"/>
          <w:sz w:val="24"/>
          <w:szCs w:val="24"/>
        </w:rPr>
      </w:pPr>
      <w:r>
        <w:rPr>
          <w:rStyle w:val="14"/>
          <w:rFonts w:ascii="Times New Roman" w:hAnsi="Times New Roman"/>
          <w:spacing w:val="-7"/>
          <w:sz w:val="24"/>
          <w:szCs w:val="24"/>
        </w:rPr>
        <w:t>Проверяемый индикатор достижения ОПК-3 ИД ОПК-1, ОПК-6 ИД ОПК-1</w:t>
      </w:r>
    </w:p>
    <w:p w14:paraId="1F8C65C3">
      <w:pPr>
        <w:widowControl w:val="0"/>
        <w:spacing w:after="0" w:line="240" w:lineRule="auto"/>
        <w:ind w:firstLine="539"/>
        <w:jc w:val="both"/>
        <w:rPr>
          <w:rStyle w:val="14"/>
          <w:rFonts w:ascii="Times New Roman" w:hAnsi="Times New Roman" w:eastAsia="Times New Roman" w:cs="Times New Roman"/>
          <w:spacing w:val="-7"/>
          <w:sz w:val="24"/>
          <w:szCs w:val="24"/>
        </w:rPr>
      </w:pPr>
    </w:p>
    <w:p w14:paraId="57B32E16">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закрытого типа</w:t>
      </w:r>
    </w:p>
    <w:p w14:paraId="4C183B59">
      <w:pPr>
        <w:spacing w:after="0" w:line="240" w:lineRule="auto"/>
        <w:rPr>
          <w:rStyle w:val="14"/>
          <w:rFonts w:ascii="Times New Roman" w:hAnsi="Times New Roman" w:eastAsia="Times New Roman" w:cs="Times New Roman"/>
          <w:sz w:val="20"/>
          <w:szCs w:val="20"/>
        </w:rPr>
      </w:pPr>
    </w:p>
    <w:tbl>
      <w:tblPr>
        <w:tblStyle w:val="9"/>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5254F86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A96576">
            <w:pPr>
              <w:spacing w:after="0" w:line="240" w:lineRule="auto"/>
              <w:jc w:val="center"/>
            </w:pPr>
            <w:r>
              <w:rPr>
                <w:rStyle w:val="15"/>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37CDC49">
            <w:pPr>
              <w:spacing w:after="0" w:line="240" w:lineRule="auto"/>
              <w:jc w:val="center"/>
            </w:pPr>
            <w:r>
              <w:rPr>
                <w:rStyle w:val="15"/>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148A4C">
            <w:pPr>
              <w:spacing w:after="0" w:line="240" w:lineRule="auto"/>
              <w:jc w:val="center"/>
            </w:pPr>
            <w:r>
              <w:rPr>
                <w:rStyle w:val="15"/>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945042">
            <w:pPr>
              <w:spacing w:after="0" w:line="240" w:lineRule="auto"/>
              <w:jc w:val="center"/>
            </w:pPr>
            <w:r>
              <w:rPr>
                <w:rStyle w:val="15"/>
                <w:rFonts w:ascii="Times New Roman" w:hAnsi="Times New Roman"/>
                <w:sz w:val="20"/>
                <w:szCs w:val="20"/>
              </w:rPr>
              <w:t>Источник</w:t>
            </w:r>
          </w:p>
        </w:tc>
      </w:tr>
      <w:tr w14:paraId="3D6778C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789E6035">
            <w:pPr>
              <w:pStyle w:val="17"/>
              <w:ind w:left="526"/>
              <w:jc w:val="center"/>
            </w:pPr>
            <w:r>
              <w:rPr>
                <w:rStyle w:val="15"/>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46135112"/>
        </w:tc>
      </w:tr>
      <w:tr w14:paraId="5B52C90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0A39737">
            <w:pPr>
              <w:pStyle w:val="17"/>
              <w:tabs>
                <w:tab w:val="left" w:pos="306"/>
              </w:tabs>
              <w:ind w:right="113"/>
              <w:jc w:val="center"/>
            </w:pPr>
            <w:r>
              <w:rPr>
                <w:rStyle w:val="15"/>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975CA2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Клиника острой интоксикации кокаином характеризуется всем перечисленным, кроме</w:t>
            </w:r>
          </w:p>
          <w:p w14:paraId="48E776C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чувства</w:t>
            </w:r>
            <w:r>
              <w:rPr>
                <w:rFonts w:ascii="Times New Roman" w:hAnsi="Times New Roman"/>
                <w:u w:color="000000"/>
              </w:rPr>
              <w:t xml:space="preserve"> </w:t>
            </w:r>
            <w:r>
              <w:rPr>
                <w:rFonts w:ascii="Times New Roman" w:hAnsi="Times New Roman"/>
                <w:bCs/>
                <w:u w:color="000000"/>
              </w:rPr>
              <w:t xml:space="preserve">голода </w:t>
            </w:r>
          </w:p>
          <w:p w14:paraId="732AFC2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кратковременной резкой головной боли и легкого головокружения</w:t>
            </w:r>
          </w:p>
          <w:p w14:paraId="6E8DF668">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ощущения прилива энергии, "кипучей деятельности"</w:t>
            </w:r>
          </w:p>
          <w:p w14:paraId="0F35534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обострения памяти, внимания, интеллекта в целом</w:t>
            </w:r>
          </w:p>
          <w:p w14:paraId="7069D40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Д</w:t>
            </w:r>
            <w:r>
              <w:rPr>
                <w:sz w:val="22"/>
                <w:szCs w:val="22"/>
              </w:rPr>
              <w:t xml:space="preserve">). - </w:t>
            </w:r>
            <w:r>
              <w:rPr>
                <w:rFonts w:ascii="Times New Roman" w:hAnsi="Times New Roman"/>
                <w:u w:color="000000"/>
              </w:rPr>
              <w:t>переоценки собственной личности</w:t>
            </w:r>
          </w:p>
          <w:p w14:paraId="50C4B778"/>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DF327D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чувства</w:t>
            </w:r>
            <w:r>
              <w:rPr>
                <w:rFonts w:ascii="Times New Roman" w:hAnsi="Times New Roman"/>
                <w:u w:color="000000"/>
              </w:rPr>
              <w:t xml:space="preserve"> </w:t>
            </w:r>
            <w:r>
              <w:rPr>
                <w:rFonts w:ascii="Times New Roman" w:hAnsi="Times New Roman"/>
                <w:bCs/>
                <w:u w:color="000000"/>
              </w:rPr>
              <w:t xml:space="preserve">голода </w:t>
            </w:r>
          </w:p>
          <w:p w14:paraId="381E9D77"/>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F2AF51">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7" w:customMarkFollows="1"/>
              <w:t>1</w:t>
            </w:r>
          </w:p>
        </w:tc>
      </w:tr>
      <w:tr w14:paraId="176B1F8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E23EEA4">
            <w:pPr>
              <w:pStyle w:val="17"/>
              <w:tabs>
                <w:tab w:val="left" w:pos="306"/>
              </w:tabs>
              <w:ind w:right="113"/>
              <w:jc w:val="center"/>
            </w:pPr>
            <w:r>
              <w:rPr>
                <w:rStyle w:val="15"/>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26C85E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Наркогенность вещества определяется всем перечисленным, кроме</w:t>
            </w:r>
          </w:p>
          <w:p w14:paraId="3607A98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вида</w:t>
            </w:r>
            <w:r>
              <w:rPr>
                <w:rFonts w:ascii="Times New Roman" w:hAnsi="Times New Roman"/>
                <w:u w:color="000000"/>
              </w:rPr>
              <w:t xml:space="preserve"> </w:t>
            </w:r>
            <w:r>
              <w:rPr>
                <w:rFonts w:ascii="Times New Roman" w:hAnsi="Times New Roman"/>
                <w:bCs/>
                <w:u w:color="000000"/>
              </w:rPr>
              <w:t xml:space="preserve">вещества </w:t>
            </w:r>
          </w:p>
          <w:p w14:paraId="383C0ED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скорости образования зависимости</w:t>
            </w:r>
          </w:p>
          <w:p w14:paraId="1E95A3C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высоты толерантности</w:t>
            </w:r>
          </w:p>
          <w:p w14:paraId="7D45486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степени психической и социальной инвалидизации</w:t>
            </w:r>
          </w:p>
          <w:p w14:paraId="1706B495"/>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513A6D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вида</w:t>
            </w:r>
            <w:r>
              <w:rPr>
                <w:rFonts w:ascii="Times New Roman" w:hAnsi="Times New Roman"/>
                <w:u w:color="000000"/>
              </w:rPr>
              <w:t xml:space="preserve"> </w:t>
            </w:r>
            <w:r>
              <w:rPr>
                <w:rFonts w:ascii="Times New Roman" w:hAnsi="Times New Roman"/>
                <w:bCs/>
                <w:u w:color="000000"/>
              </w:rPr>
              <w:t xml:space="preserve">вещества </w:t>
            </w:r>
          </w:p>
          <w:p w14:paraId="043E3358"/>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EF8C092">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8" w:customMarkFollows="1"/>
              <w:t>1</w:t>
            </w:r>
          </w:p>
        </w:tc>
      </w:tr>
      <w:tr w14:paraId="6CECF1F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756052A">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92A92B2">
            <w:pPr>
              <w:pStyle w:val="18"/>
              <w:tabs>
                <w:tab w:val="left" w:pos="426"/>
                <w:tab w:val="left" w:pos="624"/>
              </w:tabs>
              <w:spacing w:before="0" w:line="240" w:lineRule="auto"/>
              <w:rPr>
                <w:rFonts w:ascii="Times New Roman" w:hAnsi="Times New Roman"/>
                <w:u w:color="000000"/>
              </w:rPr>
            </w:pPr>
            <w:r>
              <w:rPr>
                <w:rFonts w:ascii="Times New Roman" w:hAnsi="Times New Roman"/>
                <w:u w:color="000000"/>
              </w:rPr>
              <w:t>Синдром измененной реактивности включает все перечисленное, кроме</w:t>
            </w:r>
          </w:p>
          <w:p w14:paraId="50EA1299">
            <w:pPr>
              <w:pStyle w:val="18"/>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А). появления абстинентного синдрома </w:t>
            </w:r>
          </w:p>
          <w:p w14:paraId="7C0457F4">
            <w:pPr>
              <w:pStyle w:val="18"/>
              <w:tabs>
                <w:tab w:val="left" w:pos="426"/>
                <w:tab w:val="left" w:pos="624"/>
              </w:tabs>
              <w:spacing w:before="0" w:line="240" w:lineRule="auto"/>
              <w:rPr>
                <w:rFonts w:ascii="Times New Roman" w:hAnsi="Times New Roman"/>
                <w:u w:color="000000"/>
              </w:rPr>
            </w:pPr>
            <w:r>
              <w:rPr>
                <w:rFonts w:ascii="Times New Roman" w:hAnsi="Times New Roman"/>
                <w:u w:color="000000"/>
              </w:rPr>
              <w:t>Б). изменения формы потребления одурманивающего вещества</w:t>
            </w:r>
          </w:p>
          <w:p w14:paraId="49F62BC5">
            <w:pPr>
              <w:pStyle w:val="18"/>
              <w:tabs>
                <w:tab w:val="left" w:pos="426"/>
                <w:tab w:val="left" w:pos="624"/>
              </w:tabs>
              <w:spacing w:before="0" w:line="240" w:lineRule="auto"/>
              <w:rPr>
                <w:rFonts w:ascii="Times New Roman" w:hAnsi="Times New Roman"/>
                <w:u w:color="000000"/>
              </w:rPr>
            </w:pPr>
            <w:r>
              <w:rPr>
                <w:rFonts w:ascii="Times New Roman" w:hAnsi="Times New Roman"/>
                <w:u w:color="000000"/>
              </w:rPr>
              <w:t>В).  изменения толерантности</w:t>
            </w:r>
          </w:p>
          <w:p w14:paraId="4EE44218">
            <w:pPr>
              <w:pStyle w:val="18"/>
              <w:tabs>
                <w:tab w:val="left" w:pos="426"/>
                <w:tab w:val="left" w:pos="624"/>
              </w:tabs>
              <w:spacing w:before="0" w:line="240" w:lineRule="auto"/>
              <w:rPr>
                <w:rFonts w:ascii="Times New Roman" w:hAnsi="Times New Roman"/>
                <w:u w:color="000000"/>
              </w:rPr>
            </w:pPr>
            <w:r>
              <w:rPr>
                <w:rFonts w:ascii="Times New Roman" w:hAnsi="Times New Roman"/>
                <w:u w:color="000000"/>
              </w:rPr>
              <w:t>Г).  изменения формы опьянения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489C588">
            <w:pPr>
              <w:pStyle w:val="18"/>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А). появления абстинентного синдрома </w:t>
            </w:r>
          </w:p>
          <w:p w14:paraId="79FFF019">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C257625">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FCFC5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4689C9A">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EB7F176">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Начальному этапу барбитуратовой наркомании свойственны все перечисленные лимитирующие биологические реакции (защитные реакции), исключая</w:t>
            </w:r>
          </w:p>
          <w:p w14:paraId="4ADB521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боли в суставах </w:t>
            </w:r>
          </w:p>
          <w:p w14:paraId="5DBC34A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профузный пот</w:t>
            </w:r>
          </w:p>
          <w:p w14:paraId="21CE8FD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икоту, слюнотечение</w:t>
            </w:r>
          </w:p>
          <w:p w14:paraId="24901E5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тошноту и рвоту</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DA9391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боли в суставах </w:t>
            </w:r>
          </w:p>
          <w:p w14:paraId="56B77962">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6EFBE3E">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6555559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DB56986">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A66912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При злоупотреблении гашишем к лимитирующим биологическим реакциям (защитным реакциям) относят все перечисленные, кроме</w:t>
            </w:r>
          </w:p>
          <w:p w14:paraId="2221A26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зуда кожи лица </w:t>
            </w:r>
          </w:p>
          <w:p w14:paraId="66CB8A8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рези в глазах</w:t>
            </w:r>
          </w:p>
          <w:p w14:paraId="6EEDC98A">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слюнотечения</w:t>
            </w:r>
          </w:p>
          <w:p w14:paraId="1313D89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головокружения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CF12CD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зуда кожи лица </w:t>
            </w:r>
          </w:p>
          <w:p w14:paraId="6FCA0DEF">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3330257">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75CCD9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D5BE79F">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A86A35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Об изменении состояния опьянения у наркомана свидетельствуют все перечисленные признаки, кроме</w:t>
            </w:r>
          </w:p>
          <w:p w14:paraId="2AC90DE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повышения интенсивности эйфории </w:t>
            </w:r>
          </w:p>
          <w:p w14:paraId="07F62739">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исчезновения сомато-вегетативных эффектов наркотика</w:t>
            </w:r>
          </w:p>
          <w:p w14:paraId="126E1261">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исчезновения седативного эффекта</w:t>
            </w:r>
          </w:p>
          <w:p w14:paraId="1D05DB6F">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появления амнезий</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A79E14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повышения интенсивности эйфории </w:t>
            </w:r>
          </w:p>
          <w:p w14:paraId="7450DD85">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A5A0F7E">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4154060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F91AE00">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D7041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 сформировавшемся обсессивном влечении к наркотику свидетельствует все перечисленное, кроме</w:t>
            </w:r>
          </w:p>
          <w:p w14:paraId="18A5435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bCs/>
                <w:u w:color="000000"/>
              </w:rPr>
              <w:t>состояния перестройки всех функциональных систем в ответ на интоксикацию</w:t>
            </w:r>
          </w:p>
          <w:p w14:paraId="4621EE09">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u w:color="000000"/>
              </w:rPr>
              <w:t>перестройки сферы интересов больного</w:t>
            </w:r>
          </w:p>
          <w:p w14:paraId="25F87831">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u w:color="000000"/>
              </w:rPr>
              <w:t>мыслей о наркотиках, подобных овладевающим представлениям</w:t>
            </w:r>
          </w:p>
          <w:p w14:paraId="26EE9A01">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u w:color="000000"/>
              </w:rPr>
              <w:t>собственной инициативы в учащении приема наркотика</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66D8AA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bCs/>
                <w:u w:color="000000"/>
              </w:rPr>
              <w:t>состояния перестройки всех функциональных систем в ответ на интоксикацию</w:t>
            </w:r>
          </w:p>
          <w:p w14:paraId="6083B078">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04E9692">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2B3E9B3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B084825">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2F26F1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Компульсивное влечение к наркотику возникает во всех перечисленных состояниях, кроме</w:t>
            </w:r>
          </w:p>
          <w:p w14:paraId="4DB7A237">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А</w:t>
            </w:r>
            <w:r>
              <w:rPr>
                <w:sz w:val="22"/>
                <w:szCs w:val="22"/>
              </w:rPr>
              <w:t xml:space="preserve">). - </w:t>
            </w:r>
            <w:r>
              <w:rPr>
                <w:rFonts w:ascii="Times New Roman" w:hAnsi="Times New Roman"/>
                <w:u w:color="000000"/>
                <w:lang w:val="en-US"/>
              </w:rPr>
              <w:t>I</w:t>
            </w:r>
            <w:r>
              <w:rPr>
                <w:rFonts w:ascii="Times New Roman" w:hAnsi="Times New Roman"/>
                <w:u w:color="000000"/>
              </w:rPr>
              <w:t xml:space="preserve"> </w:t>
            </w:r>
            <w:r>
              <w:rPr>
                <w:rFonts w:ascii="Times New Roman" w:hAnsi="Times New Roman"/>
                <w:bCs/>
                <w:u w:color="000000"/>
              </w:rPr>
              <w:t>стадии</w:t>
            </w:r>
            <w:r>
              <w:rPr>
                <w:rFonts w:ascii="Times New Roman" w:hAnsi="Times New Roman"/>
                <w:u w:color="000000"/>
              </w:rPr>
              <w:t xml:space="preserve"> </w:t>
            </w:r>
            <w:r>
              <w:rPr>
                <w:rFonts w:ascii="Times New Roman" w:hAnsi="Times New Roman"/>
                <w:bCs/>
                <w:u w:color="000000"/>
              </w:rPr>
              <w:t>наркомании</w:t>
            </w:r>
          </w:p>
          <w:p w14:paraId="474CB17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вне интоксикации</w:t>
            </w:r>
          </w:p>
          <w:p w14:paraId="2F0A453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на спаде интоксикации</w:t>
            </w:r>
          </w:p>
          <w:p w14:paraId="742B235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в структуре абстинентного синдрома</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83F47F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А</w:t>
            </w:r>
            <w:r>
              <w:rPr>
                <w:sz w:val="22"/>
                <w:szCs w:val="22"/>
              </w:rPr>
              <w:t xml:space="preserve">). - </w:t>
            </w:r>
            <w:r>
              <w:rPr>
                <w:rFonts w:ascii="Times New Roman" w:hAnsi="Times New Roman"/>
                <w:u w:color="000000"/>
                <w:lang w:val="en-US"/>
              </w:rPr>
              <w:t>I</w:t>
            </w:r>
            <w:r>
              <w:rPr>
                <w:rFonts w:ascii="Times New Roman" w:hAnsi="Times New Roman"/>
                <w:u w:color="000000"/>
              </w:rPr>
              <w:t xml:space="preserve"> </w:t>
            </w:r>
            <w:r>
              <w:rPr>
                <w:rFonts w:ascii="Times New Roman" w:hAnsi="Times New Roman"/>
                <w:bCs/>
                <w:u w:color="000000"/>
              </w:rPr>
              <w:t>стадии</w:t>
            </w:r>
            <w:r>
              <w:rPr>
                <w:rFonts w:ascii="Times New Roman" w:hAnsi="Times New Roman"/>
                <w:u w:color="000000"/>
              </w:rPr>
              <w:t xml:space="preserve"> </w:t>
            </w:r>
            <w:r>
              <w:rPr>
                <w:rFonts w:ascii="Times New Roman" w:hAnsi="Times New Roman"/>
                <w:bCs/>
                <w:u w:color="000000"/>
              </w:rPr>
              <w:t>наркомании</w:t>
            </w:r>
          </w:p>
          <w:p w14:paraId="0B48C6A1">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7FA31A4">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61D405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6FE6994">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A54999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Физическая зависимость развивается ко всем перечисленным средствам, исключая</w:t>
            </w:r>
          </w:p>
          <w:p w14:paraId="186013C4">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кокаин </w:t>
            </w:r>
          </w:p>
          <w:p w14:paraId="4BBD647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опиаты</w:t>
            </w:r>
          </w:p>
          <w:p w14:paraId="7A25239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барбитураты</w:t>
            </w:r>
          </w:p>
          <w:p w14:paraId="7615BF8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гашиш</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1F160A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кокаин </w:t>
            </w:r>
          </w:p>
          <w:p w14:paraId="523DD1AE">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E1BB863">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F985BE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625E2AB">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0B16D5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Наибольший интервал времени между спадом действия наркотика и появлением признаков абстиненции отмечается при наркомании</w:t>
            </w:r>
          </w:p>
          <w:p w14:paraId="2CFCE9E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гашишной </w:t>
            </w:r>
          </w:p>
          <w:p w14:paraId="0573521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барбитуровой</w:t>
            </w:r>
          </w:p>
          <w:p w14:paraId="14B2E23F">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опийной</w:t>
            </w:r>
          </w:p>
          <w:p w14:paraId="79D7B7F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эфедроновой</w:t>
            </w:r>
          </w:p>
          <w:p w14:paraId="37CC6078">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94180E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гашишной </w:t>
            </w:r>
          </w:p>
          <w:p w14:paraId="72CE1D99">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3D1A2E2">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7C9436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866DD4B"/>
        </w:tc>
        <w:tc>
          <w:tcPr>
            <w:tcW w:w="6811"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D1DF2C5">
            <w:pPr>
              <w:spacing w:after="0" w:line="240" w:lineRule="auto"/>
              <w:jc w:val="center"/>
            </w:pPr>
            <w:r>
              <w:rPr>
                <w:rStyle w:val="15"/>
                <w:rFonts w:ascii="Times New Roman" w:hAnsi="Times New Roman"/>
                <w:sz w:val="20"/>
                <w:szCs w:val="20"/>
              </w:rPr>
              <w:t>Выберите несколько правильных ответов</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3EFDBDB"/>
        </w:tc>
      </w:tr>
      <w:tr w14:paraId="41F88D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C9B53A1">
            <w:pPr>
              <w:pStyle w:val="17"/>
              <w:tabs>
                <w:tab w:val="left" w:pos="306"/>
              </w:tabs>
              <w:ind w:right="113"/>
              <w:jc w:val="center"/>
            </w:pPr>
            <w:r>
              <w:rPr>
                <w:rStyle w:val="15"/>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190A264">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lang w:val="en-US"/>
              </w:rPr>
              <w:t>III</w:t>
            </w:r>
            <w:r>
              <w:rPr>
                <w:rFonts w:ascii="Times New Roman" w:hAnsi="Times New Roman"/>
                <w:u w:color="000000"/>
              </w:rPr>
              <w:t xml:space="preserve"> стадия наркомании характеризуется</w:t>
            </w:r>
          </w:p>
          <w:p w14:paraId="4133B21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нарастанием истощения систем, определявших симптоматику болезни</w:t>
            </w:r>
          </w:p>
          <w:p w14:paraId="4F48F18C">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нарастанием последствий постоянной наркотизации</w:t>
            </w:r>
          </w:p>
          <w:p w14:paraId="75CDD0F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деградацией личности</w:t>
            </w:r>
          </w:p>
          <w:p w14:paraId="4180827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ростом толерантности</w:t>
            </w:r>
          </w:p>
          <w:p w14:paraId="72A91FE7"/>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68C3B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нарастанием истощения систем, определявших симптоматику болезни</w:t>
            </w:r>
          </w:p>
          <w:p w14:paraId="706D1E7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нарастанием последствий постоянной наркотизации</w:t>
            </w:r>
          </w:p>
          <w:p w14:paraId="012BFD0A">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деградацией личности</w:t>
            </w:r>
          </w:p>
          <w:p w14:paraId="63FA4D04"/>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37BD62B">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808D11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F04C668">
            <w:pPr>
              <w:pStyle w:val="17"/>
              <w:tabs>
                <w:tab w:val="left" w:pos="306"/>
              </w:tabs>
              <w:ind w:right="113"/>
              <w:jc w:val="center"/>
            </w:pPr>
            <w:r>
              <w:rPr>
                <w:rStyle w:val="15"/>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A07C129">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Принцип этапности лечения больных наркоманией подразумевает</w:t>
            </w:r>
          </w:p>
          <w:p w14:paraId="15877590">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предварительный этап - дезинтоксикация общеукрепляющей терапией в сочетании с отнятием наркотического вещества</w:t>
            </w:r>
          </w:p>
          <w:p w14:paraId="522EECA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основной этап - активное антинаркотическое лечение</w:t>
            </w:r>
          </w:p>
          <w:p w14:paraId="65CAB7F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поддерживающая терапия</w:t>
            </w:r>
          </w:p>
          <w:p w14:paraId="2DC971A2">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Дезинтоксикация обзеукрепляющей терапией и мероприятия торичной профилактики</w:t>
            </w:r>
          </w:p>
          <w:p w14:paraId="571212F9"/>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B045D3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предварительный этап - дезинтоксикация общеукрепляющей терапией в сочетании с отнятием наркотического вещества</w:t>
            </w:r>
          </w:p>
          <w:p w14:paraId="5A357D18">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основной этап - активное антинаркотическое лечение</w:t>
            </w:r>
          </w:p>
          <w:p w14:paraId="4560807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поддерживающая терапия</w:t>
            </w:r>
          </w:p>
          <w:p w14:paraId="24D99587"/>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F1BCBD">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09E8C9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BFB94B5">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F61C895">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К основным принципам купирования патологического влечения к наркотику с помощью психофармакологических средств относятся все перечисленные, кроме</w:t>
            </w:r>
          </w:p>
          <w:p w14:paraId="08592D33">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преимущественного назначения транквилизаторов</w:t>
            </w:r>
          </w:p>
          <w:p w14:paraId="7B8AAD47">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bCs/>
                <w:u w:color="000000"/>
              </w:rPr>
              <w:t>Б</w:t>
            </w:r>
            <w:r>
              <w:rPr>
                <w:sz w:val="22"/>
                <w:szCs w:val="22"/>
              </w:rPr>
              <w:t xml:space="preserve">). - </w:t>
            </w:r>
            <w:r>
              <w:rPr>
                <w:rFonts w:ascii="Times New Roman" w:hAnsi="Times New Roman"/>
                <w:bCs/>
                <w:u w:color="000000"/>
              </w:rPr>
              <w:t>назначения</w:t>
            </w:r>
            <w:r>
              <w:rPr>
                <w:rFonts w:ascii="Times New Roman" w:hAnsi="Times New Roman"/>
                <w:u w:color="000000"/>
              </w:rPr>
              <w:t xml:space="preserve"> психофармакологических средств соответствии с психопатологическим оформлением влечения</w:t>
            </w:r>
          </w:p>
          <w:p w14:paraId="1A5BB9E0">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применения антидепрессантов</w:t>
            </w:r>
          </w:p>
          <w:p w14:paraId="227F9A70">
            <w:pPr>
              <w:pStyle w:val="18"/>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назначения нейролептиков</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36B8449">
            <w:pPr>
              <w:pStyle w:val="18"/>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преимущественного назначения транквилизаторов</w:t>
            </w:r>
          </w:p>
          <w:p w14:paraId="6E8AFB41">
            <w:pPr>
              <w:pStyle w:val="18"/>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назначения</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D6FACCD">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4ACA368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834F036">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BC38E93">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Сомато-неврологическими последствиями злоупотребления кокаином являются</w:t>
            </w:r>
          </w:p>
          <w:p w14:paraId="1D66DF3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сексуальные дисфункции</w:t>
            </w:r>
          </w:p>
          <w:p w14:paraId="5DFA334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прогрессирующее физическое истощение, анемия, парестезии</w:t>
            </w:r>
          </w:p>
          <w:p w14:paraId="16A08425">
            <w:pPr>
              <w:pStyle w:val="18"/>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снижение иммунитета и высокая подверженность рекуррентным заболеваниям</w:t>
            </w:r>
          </w:p>
          <w:p w14:paraId="4D502AC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eastAsia="Times New Roman" w:cs="Times New Roman"/>
                <w:bCs/>
                <w:u w:color="000000"/>
              </w:rPr>
              <w:t>Г). - параноидный синдром</w:t>
            </w:r>
          </w:p>
          <w:p w14:paraId="44FB01C6">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35CC421">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сексуальные дисфункции</w:t>
            </w:r>
          </w:p>
          <w:p w14:paraId="02351C2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прогрессирующее физическое истощение, анемия, парестезии</w:t>
            </w:r>
          </w:p>
          <w:p w14:paraId="72ACFDDD">
            <w:pPr>
              <w:pStyle w:val="18"/>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снижение иммунитета и высокая подверженность рекуррентным заболеваниям</w:t>
            </w:r>
          </w:p>
          <w:p w14:paraId="51BC0754">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1FF4EF9">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428539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74AC930">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2FE78E">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Гипоманиакальное состояние, характеризующее острую интоксикацию эфедроном, отличается от подобных состояний в клинике эндогенных психозов</w:t>
            </w:r>
          </w:p>
          <w:p w14:paraId="4F657ED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отсутствием непрестанной настороженности и подозрительности</w:t>
            </w:r>
          </w:p>
          <w:p w14:paraId="7A4B20C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отсутствием аппетита</w:t>
            </w:r>
          </w:p>
          <w:p w14:paraId="73345F3C">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кратковременностью состояния</w:t>
            </w:r>
          </w:p>
          <w:p w14:paraId="23FA38A0">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агрессивностью</w:t>
            </w:r>
          </w:p>
          <w:p w14:paraId="01137E13">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BFB71E8">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отсутствием непрестанной настороженности и подозрительности</w:t>
            </w:r>
          </w:p>
          <w:p w14:paraId="28C0666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отсутствием аппетита</w:t>
            </w:r>
          </w:p>
          <w:p w14:paraId="10EA098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кратковременностью состояния</w:t>
            </w:r>
          </w:p>
          <w:p w14:paraId="6C60760C">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7A6651A">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4AF1A4A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D840370">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1B9DAF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 клинической картине абстинентного состояния при первитиновой наркомании отмечаются</w:t>
            </w:r>
          </w:p>
          <w:p w14:paraId="75A3F99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головная боль, головокружение</w:t>
            </w:r>
          </w:p>
          <w:p w14:paraId="6BC655D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нарушения речи, судорожные сведения лицевых и икроножных мышц</w:t>
            </w:r>
          </w:p>
          <w:p w14:paraId="55774CC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неприятные покалывания в поясничном отделе позвоночника, ощущения "покручивания" в крупных суставах</w:t>
            </w:r>
          </w:p>
          <w:p w14:paraId="0AC412EC">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дереализация и деперсонализация</w:t>
            </w:r>
          </w:p>
          <w:p w14:paraId="55B4CDFF">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9D2BC62">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головная боль, головокружение</w:t>
            </w:r>
          </w:p>
          <w:p w14:paraId="3D5720E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нарушения речи, судорожные сведения лицевых и икроножных мышц</w:t>
            </w:r>
          </w:p>
          <w:p w14:paraId="101606D4">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неприятные покалывания в поясничном отделе позвоночника, ощущения "покручивания" в крупных суставах</w:t>
            </w:r>
          </w:p>
          <w:p w14:paraId="18278E87">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AFDD63F">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72228F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9980511">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1E8C86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Характер и объем профилактической работы врача психиатра-нарколога регламентируется следующими нормативными актами</w:t>
            </w:r>
          </w:p>
          <w:p w14:paraId="7D0F63FF">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приказами Минздравмедпрома Российской Федерации</w:t>
            </w:r>
          </w:p>
          <w:p w14:paraId="71754059">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соответствующим законодательством РФ</w:t>
            </w:r>
          </w:p>
          <w:p w14:paraId="2C4E5AA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указами, постановлениями Президента, правительства РФ</w:t>
            </w:r>
          </w:p>
          <w:p w14:paraId="03896B05">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Гражданским кодексом РФ</w:t>
            </w:r>
          </w:p>
          <w:p w14:paraId="242E2E48">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D51967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приказами Минздравмедпрома Российской Федерации</w:t>
            </w:r>
          </w:p>
          <w:p w14:paraId="12047023">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соответствующим законодательством РФ</w:t>
            </w:r>
          </w:p>
          <w:p w14:paraId="1B3790FE">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указами, постановлениями Президента, правительства РФ</w:t>
            </w:r>
          </w:p>
          <w:p w14:paraId="7EEE89A6">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C4B9BC5">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ED903D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CD78C62">
            <w:pPr>
              <w:pStyle w:val="17"/>
              <w:tabs>
                <w:tab w:val="left" w:pos="306"/>
              </w:tabs>
              <w:ind w:right="113"/>
              <w:jc w:val="center"/>
              <w:rPr>
                <w:rStyle w:val="15"/>
                <w:rFonts w:ascii="Times New Roman" w:hAnsi="Times New Roman"/>
                <w:sz w:val="20"/>
                <w:szCs w:val="20"/>
              </w:rPr>
            </w:pPr>
            <w:r>
              <w:rPr>
                <w:rStyle w:val="15"/>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F4A8CD">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Первый этап терапии больных алкоголизмом - это</w:t>
            </w:r>
          </w:p>
          <w:p w14:paraId="23EB5F06">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клиническое обследование больного</w:t>
            </w:r>
          </w:p>
          <w:p w14:paraId="51D37F75">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прерывание запоев и проведение дезинтоксикации</w:t>
            </w:r>
          </w:p>
          <w:p w14:paraId="77D6481B">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купирование абстинентных расстройств</w:t>
            </w:r>
          </w:p>
          <w:p w14:paraId="44C17297">
            <w:pPr>
              <w:pStyle w:val="18"/>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подавление патологического влечения к алкоголю</w:t>
            </w:r>
          </w:p>
          <w:p w14:paraId="5CD4382D">
            <w:pPr>
              <w:pStyle w:val="18"/>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2481B4A">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клиническое обследование больного</w:t>
            </w:r>
          </w:p>
          <w:p w14:paraId="5EA862DD">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прерывание запоев и проведение дезинтоксикации</w:t>
            </w:r>
          </w:p>
          <w:p w14:paraId="74622247">
            <w:pPr>
              <w:pStyle w:val="18"/>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купирование абстинентных расстройств</w:t>
            </w:r>
          </w:p>
          <w:p w14:paraId="62F926AE">
            <w:pPr>
              <w:pStyle w:val="18"/>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F863ABE">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bl>
    <w:p w14:paraId="2451BC84">
      <w:pPr>
        <w:widowControl w:val="0"/>
        <w:spacing w:after="0" w:line="240" w:lineRule="auto"/>
        <w:rPr>
          <w:rStyle w:val="14"/>
          <w:rFonts w:ascii="Times New Roman" w:hAnsi="Times New Roman" w:eastAsia="Times New Roman" w:cs="Times New Roman"/>
          <w:sz w:val="20"/>
          <w:szCs w:val="20"/>
        </w:rPr>
      </w:pPr>
    </w:p>
    <w:p w14:paraId="2D843866">
      <w:pPr>
        <w:spacing w:after="0" w:line="240" w:lineRule="auto"/>
        <w:rPr>
          <w:rStyle w:val="14"/>
          <w:rFonts w:ascii="Times New Roman" w:hAnsi="Times New Roman" w:eastAsia="Times New Roman" w:cs="Times New Roman"/>
          <w:sz w:val="20"/>
          <w:szCs w:val="20"/>
        </w:rPr>
      </w:pPr>
    </w:p>
    <w:p w14:paraId="0C3D2967">
      <w:pPr>
        <w:spacing w:after="0" w:line="240" w:lineRule="auto"/>
        <w:jc w:val="center"/>
        <w:rPr>
          <w:rStyle w:val="14"/>
          <w:rFonts w:ascii="Times New Roman" w:hAnsi="Times New Roman" w:eastAsia="Times New Roman" w:cs="Times New Roman"/>
          <w:b/>
          <w:bCs/>
          <w:sz w:val="20"/>
          <w:szCs w:val="20"/>
        </w:rPr>
      </w:pPr>
      <w:r>
        <w:rPr>
          <w:rStyle w:val="14"/>
          <w:rFonts w:ascii="Times New Roman" w:hAnsi="Times New Roman"/>
          <w:b/>
          <w:bCs/>
          <w:sz w:val="20"/>
          <w:szCs w:val="20"/>
        </w:rPr>
        <w:t>Задания открытого типа</w:t>
      </w:r>
    </w:p>
    <w:p w14:paraId="5BE2BB8E">
      <w:pPr>
        <w:spacing w:after="0" w:line="240" w:lineRule="auto"/>
        <w:rPr>
          <w:rStyle w:val="14"/>
          <w:rFonts w:ascii="Times New Roman" w:hAnsi="Times New Roman" w:eastAsia="Times New Roman" w:cs="Times New Roman"/>
          <w:sz w:val="20"/>
          <w:szCs w:val="20"/>
        </w:rPr>
      </w:pPr>
    </w:p>
    <w:p w14:paraId="41281AC9">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Ситуационные задачи/кейсы</w:t>
      </w:r>
    </w:p>
    <w:p w14:paraId="2B165E46">
      <w:pPr>
        <w:spacing w:after="0" w:line="240" w:lineRule="auto"/>
        <w:rPr>
          <w:rStyle w:val="14"/>
          <w:rFonts w:ascii="Times New Roman" w:hAnsi="Times New Roman" w:eastAsia="Times New Roman" w:cs="Times New Roman"/>
          <w:sz w:val="20"/>
          <w:szCs w:val="20"/>
        </w:rPr>
      </w:pPr>
    </w:p>
    <w:tbl>
      <w:tblPr>
        <w:tblStyle w:val="9"/>
        <w:tblW w:w="10453"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704"/>
        <w:gridCol w:w="4788"/>
        <w:gridCol w:w="2694"/>
        <w:gridCol w:w="2267"/>
      </w:tblGrid>
      <w:tr w14:paraId="67DBD0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288A4A39">
            <w:pPr>
              <w:spacing w:after="0" w:line="240" w:lineRule="auto"/>
              <w:ind w:left="40"/>
              <w:jc w:val="center"/>
            </w:pPr>
            <w:r>
              <w:rPr>
                <w:rStyle w:val="15"/>
                <w:rFonts w:ascii="Times New Roman" w:hAnsi="Times New Roman"/>
                <w:sz w:val="20"/>
                <w:szCs w:val="20"/>
              </w:rPr>
              <w:t>№</w:t>
            </w: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151D13E">
            <w:pPr>
              <w:spacing w:after="0" w:line="240" w:lineRule="auto"/>
              <w:ind w:left="40"/>
              <w:jc w:val="center"/>
            </w:pPr>
            <w:r>
              <w:rPr>
                <w:rStyle w:val="15"/>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496D556">
            <w:pPr>
              <w:spacing w:after="0" w:line="240" w:lineRule="auto"/>
              <w:ind w:left="40"/>
              <w:jc w:val="center"/>
            </w:pPr>
            <w:r>
              <w:rPr>
                <w:rStyle w:val="15"/>
                <w:rFonts w:ascii="Times New Roman" w:hAnsi="Times New Roman"/>
                <w:sz w:val="20"/>
                <w:szCs w:val="20"/>
              </w:rPr>
              <w:t>Правильный ответ</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C6B04D6">
            <w:pPr>
              <w:spacing w:after="0" w:line="240" w:lineRule="auto"/>
              <w:ind w:left="40"/>
              <w:jc w:val="center"/>
            </w:pPr>
            <w:r>
              <w:rPr>
                <w:rStyle w:val="15"/>
                <w:rFonts w:ascii="Times New Roman" w:hAnsi="Times New Roman"/>
                <w:sz w:val="20"/>
                <w:szCs w:val="20"/>
              </w:rPr>
              <w:t>Источник</w:t>
            </w:r>
          </w:p>
        </w:tc>
      </w:tr>
      <w:tr w14:paraId="308782A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3B44719">
            <w:pPr>
              <w:pStyle w:val="16"/>
              <w:numPr>
                <w:ilvl w:val="0"/>
                <w:numId w:val="3"/>
              </w:numPr>
              <w:jc w:val="center"/>
              <w:rPr>
                <w:rFonts w:ascii="Times New Roman" w:hAnsi="Times New Roman" w:eastAsia="Times New Roman" w:cs="Times New Roman"/>
                <w:sz w:val="20"/>
                <w:szCs w:val="20"/>
              </w:rPr>
            </w:pPr>
          </w:p>
          <w:p w14:paraId="14FD5AC3">
            <w:r>
              <w:rPr>
                <w:rStyle w:val="14"/>
              </w:rPr>
              <w:t>1.</w:t>
            </w: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C288B81">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Пациент 23-х лет, страдает опийной наркоманией, в средней стадии. Синдром отмены сформирован. Прошёл стационарные лечение, синдром отмены был купирован. Был выписан на противорецидивной терапии таблетированным налтрексоном. Через 2 недели пришёл на приём в сопровождение матери. Жалуется на выраженные костно-мышечные боли, тошноту, рвоту диарею. Заявляет, что это «побочные действие» назначенного ему препарата. При осмотре: кожные покровы влажные, липкие. Пульс учащен, зрачки расширены. Со слов матери, пациент принимал налтрексон ежедневно в прописаной дозе, самостоятельно, без контроля со стороны родственников (вопреки данным рекомендациям). В день обращения мать пациента настояла на том, чтобы препарат был принят в её присутствии.</w:t>
            </w:r>
          </w:p>
          <w:p w14:paraId="77C61135">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186C1578">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Какой основной диагноз у пациента по МКБ</w:t>
            </w:r>
            <w:r>
              <w:rPr>
                <w:rStyle w:val="14"/>
                <w:rFonts w:ascii="Times New Roman" w:hAnsi="Times New Roman"/>
                <w:sz w:val="20"/>
                <w:szCs w:val="20"/>
                <w:u w:color="000000"/>
                <w:lang w:val="zh-TW" w:eastAsia="zh-TW"/>
              </w:rPr>
              <w:t>-10?</w:t>
            </w:r>
          </w:p>
          <w:p w14:paraId="2424ECB1">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Какие симптомы указывают на рецидив употребления опиоидов</w:t>
            </w:r>
            <w:r>
              <w:rPr>
                <w:rStyle w:val="14"/>
                <w:rFonts w:ascii="Times New Roman" w:hAnsi="Times New Roman"/>
                <w:sz w:val="20"/>
                <w:szCs w:val="20"/>
                <w:u w:color="000000"/>
                <w:lang w:val="zh-TW" w:eastAsia="zh-TW"/>
              </w:rPr>
              <w:t>?</w:t>
            </w:r>
          </w:p>
          <w:p w14:paraId="210E8650">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Почему развилось данное состояние после приема налтрексона</w:t>
            </w:r>
            <w:r>
              <w:rPr>
                <w:rStyle w:val="14"/>
                <w:rFonts w:ascii="Times New Roman" w:hAnsi="Times New Roman"/>
                <w:sz w:val="20"/>
                <w:szCs w:val="20"/>
                <w:u w:color="000000"/>
                <w:lang w:val="zh-TW" w:eastAsia="zh-TW"/>
              </w:rPr>
              <w:t>?</w:t>
            </w:r>
          </w:p>
          <w:p w14:paraId="7A6FD9B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4. Какой неотложной помощи требует пациент</w:t>
            </w:r>
            <w:r>
              <w:rPr>
                <w:rStyle w:val="14"/>
                <w:rFonts w:ascii="Times New Roman" w:hAnsi="Times New Roman"/>
                <w:sz w:val="20"/>
                <w:szCs w:val="20"/>
                <w:u w:color="000000"/>
                <w:lang w:val="zh-TW" w:eastAsia="zh-TW"/>
              </w:rPr>
              <w:t>?</w:t>
            </w:r>
          </w:p>
          <w:p w14:paraId="4B452C09">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5. Какие ошибки были допущены в ведении пациента</w:t>
            </w:r>
            <w:r>
              <w:rPr>
                <w:rStyle w:val="14"/>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90256B9">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F11.2 - Синдром зависимости от опиоидов, средняя стадия</w:t>
            </w:r>
            <w:r>
              <w:rPr>
                <w:rStyle w:val="14"/>
                <w:rFonts w:ascii="Times New Roman" w:hAnsi="Times New Roman"/>
                <w:sz w:val="20"/>
                <w:szCs w:val="20"/>
                <w:u w:color="000000"/>
                <w:lang w:val="it-IT"/>
              </w:rPr>
              <w:t xml:space="preserve">; F11.3 - </w:t>
            </w:r>
            <w:r>
              <w:rPr>
                <w:rStyle w:val="14"/>
                <w:rFonts w:ascii="Times New Roman" w:hAnsi="Times New Roman"/>
                <w:sz w:val="20"/>
                <w:szCs w:val="20"/>
                <w:u w:color="000000"/>
              </w:rPr>
              <w:t>Синдром отмены опиоидов; (в момент осмотра</w:t>
            </w:r>
            <w:r>
              <w:rPr>
                <w:rStyle w:val="14"/>
                <w:rFonts w:ascii="Times New Roman" w:hAnsi="Times New Roman"/>
                <w:sz w:val="20"/>
                <w:szCs w:val="20"/>
                <w:u w:color="000000"/>
                <w:lang w:val="it-IT"/>
              </w:rPr>
              <w:t xml:space="preserve">) F11.0 - </w:t>
            </w:r>
            <w:r>
              <w:rPr>
                <w:rStyle w:val="14"/>
                <w:rFonts w:ascii="Times New Roman" w:hAnsi="Times New Roman"/>
                <w:sz w:val="20"/>
                <w:szCs w:val="20"/>
                <w:u w:color="000000"/>
              </w:rPr>
              <w:t>Острое опийное опьянение</w:t>
            </w:r>
          </w:p>
          <w:p w14:paraId="7F599A9E">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Костно-мышечные боли, тошнота, рвота, диарея, тахикардия, мидриаз, гипергидроз - симптомы спровоцированного налтрексоном синдрома отмены</w:t>
            </w:r>
          </w:p>
          <w:p w14:paraId="44D4C2DC">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Состояние вызвано антагонистическим действием налтрексона на фоне скрытого употребления опиоидов (феномен "вытеснения")</w:t>
            </w:r>
          </w:p>
          <w:p w14:paraId="74A3B97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4. Неотложная помощь: инфузионная терапия (регидратация), симптоматическое лечение (метоклопрамид, лоперамид), мониторинг жизненных функций</w:t>
            </w:r>
          </w:p>
          <w:p w14:paraId="5A2F5476">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5. Ошибки: отсутствие контроля приема препарата, недостаточное информирование о рисках, преждевременное назначение антагониста без подтверждения абстиненции</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77491768">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9" w:customMarkFollows="1"/>
              <w:t>1</w:t>
            </w:r>
          </w:p>
        </w:tc>
      </w:tr>
      <w:tr w14:paraId="44BA2D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7DDD9E5">
            <w:pPr>
              <w:numPr>
                <w:ilvl w:val="0"/>
                <w:numId w:val="4"/>
              </w:numPr>
              <w:spacing w:after="0" w:line="240" w:lineRule="auto"/>
              <w:jc w:val="center"/>
              <w:rPr>
                <w:rFonts w:ascii="Times New Roman" w:hAnsi="Times New Roman"/>
                <w:sz w:val="20"/>
                <w:szCs w:val="20"/>
              </w:rPr>
            </w:pPr>
            <w:r>
              <w:rPr>
                <w:rStyle w:val="15"/>
                <w:rFonts w:ascii="Times New Roman" w:hAnsi="Times New Roman"/>
                <w:sz w:val="20"/>
                <w:szCs w:val="20"/>
              </w:rPr>
              <w:t>2</w:t>
            </w: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2AD6161">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Больной С. 24 лет, злоупотребляет алкоголем в течение 10-ти лет. В течение последних 3-х лет пьет запоями до 5-7 дней. В период запоев по утрам испытывает головную боль, потливость, сердцебиение. После последнего алкогольного эксцесса появилась тревога, подавленность, нарушился сон, был двигательно беспокойным, размахивал руками, как будто от кого-то отбивался. Разговаривал без собеседника, пытался выпрыгнуть из окна. Родственники вызвали скорую психиатрическую помощь. Назовите описанные симптомы. Назовите описанные синдромы. Поставьте диагноз. Нужна ли недобровольная госпитализация (НГ). План терапевтических мероприятий.</w:t>
            </w:r>
          </w:p>
          <w:p w14:paraId="533D7FFF">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4BB4F705">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Какие синдромы можно выделить</w:t>
            </w:r>
            <w:r>
              <w:rPr>
                <w:rStyle w:val="14"/>
                <w:rFonts w:ascii="Times New Roman" w:hAnsi="Times New Roman"/>
                <w:sz w:val="20"/>
                <w:szCs w:val="20"/>
                <w:u w:color="000000"/>
                <w:lang w:val="zh-TW" w:eastAsia="zh-TW"/>
              </w:rPr>
              <w:t xml:space="preserve">?  </w:t>
            </w:r>
          </w:p>
          <w:p w14:paraId="036A6D92">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Какой диагноз по МКБ</w:t>
            </w:r>
            <w:r>
              <w:rPr>
                <w:rStyle w:val="14"/>
                <w:rFonts w:ascii="Times New Roman" w:hAnsi="Times New Roman"/>
                <w:sz w:val="20"/>
                <w:szCs w:val="20"/>
                <w:u w:color="000000"/>
                <w:lang w:val="zh-TW" w:eastAsia="zh-TW"/>
              </w:rPr>
              <w:t xml:space="preserve">-10?  </w:t>
            </w:r>
          </w:p>
          <w:p w14:paraId="10EE58A8">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3. Показана ли недобровольная госпитализация</w:t>
            </w:r>
            <w:r>
              <w:rPr>
                <w:rStyle w:val="14"/>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F494EB9">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1. Синдромы: алкогольный абстинентный синдром, делириозный синдром (алкогольный делирий), депрессивный синдром.  </w:t>
            </w:r>
          </w:p>
          <w:p w14:paraId="3AB3E3AF">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2. Диагноз по МКБ-10: F10.2 — Синдром зависимости от алкоголя; F10.4 — Абстинентное состояние с делирием; F10.5 — Психотическое расстройство, вызванное алкоголем.  </w:t>
            </w:r>
          </w:p>
          <w:p w14:paraId="2B1A71B4">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 xml:space="preserve">3. Недобровольная госпитализация (НГ) показана, так как пациент опасен для себя (попытка суицида) и, возможно, для окружающих, а также из-за тяжести психотического состояния.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89468CB">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0" w:customMarkFollows="1"/>
              <w:t>1</w:t>
            </w:r>
          </w:p>
        </w:tc>
      </w:tr>
      <w:tr w14:paraId="24C5CAE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6192041">
            <w:pPr>
              <w:numPr>
                <w:ilvl w:val="0"/>
                <w:numId w:val="4"/>
              </w:numPr>
              <w:spacing w:after="0" w:line="240" w:lineRule="auto"/>
              <w:jc w:val="center"/>
              <w:rPr>
                <w:rStyle w:val="15"/>
                <w:rFonts w:ascii="Times New Roman" w:hAnsi="Times New Roman"/>
                <w:sz w:val="20"/>
                <w:szCs w:val="20"/>
              </w:rPr>
            </w:pP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4E68AC5B">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Больной К., 46 лет, перенес тяжелый психоз, возникший через 4 дня после очередного запоя. Он сопровождался отрывочными зрительными галлюцинациями, тревогой. Больной находился в пределах постели, речь была бессвязной, перебирал руками одеяло. Через несколько дней перестал отвечать на вопросы, постоянно лежал, отсутствовали все рефлексы, кроме зрачкового. После выхода из психоза отмечались резкое снижение памяти, нарушение речи, постоянные головные боли.</w:t>
            </w:r>
          </w:p>
          <w:p w14:paraId="76129EF1">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0D307888">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Какие симптомы описаны у пациента</w:t>
            </w:r>
            <w:r>
              <w:rPr>
                <w:rStyle w:val="14"/>
                <w:rFonts w:ascii="Times New Roman" w:hAnsi="Times New Roman"/>
                <w:sz w:val="20"/>
                <w:szCs w:val="20"/>
                <w:u w:color="000000"/>
                <w:lang w:val="zh-TW" w:eastAsia="zh-TW"/>
              </w:rPr>
              <w:t xml:space="preserve">?  </w:t>
            </w:r>
          </w:p>
          <w:p w14:paraId="1F03C00D">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Какой наиболее вероятный диагноз по МКБ</w:t>
            </w:r>
            <w:r>
              <w:rPr>
                <w:rStyle w:val="14"/>
                <w:rFonts w:ascii="Times New Roman" w:hAnsi="Times New Roman"/>
                <w:sz w:val="20"/>
                <w:szCs w:val="20"/>
                <w:u w:color="000000"/>
                <w:lang w:val="zh-TW" w:eastAsia="zh-TW"/>
              </w:rPr>
              <w:t xml:space="preserve">-10?  </w:t>
            </w:r>
          </w:p>
          <w:p w14:paraId="30A9435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Какие признаки характерны для стадии заболевания у больного</w:t>
            </w:r>
            <w:r>
              <w:rPr>
                <w:rStyle w:val="14"/>
                <w:rFonts w:ascii="Times New Roman" w:hAnsi="Times New Roman"/>
                <w:sz w:val="20"/>
                <w:szCs w:val="20"/>
                <w:u w:color="000000"/>
                <w:lang w:val="zh-TW" w:eastAsia="zh-TW"/>
              </w:rPr>
              <w:t xml:space="preserve">?  </w:t>
            </w:r>
          </w:p>
          <w:p w14:paraId="27DE0A25">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Какой психоз развился после выхода из делирия</w:t>
            </w:r>
            <w:r>
              <w:rPr>
                <w:rStyle w:val="14"/>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28B635C">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1. Симптомы: зрительные галлюцинации, тревога, бессвязная речь, стереотипные движения (перебирание одеяла), мутизм, отсутствие рефлексов (кроме зрачкового), снижение памяти, нарушение речи, головные боли.  </w:t>
            </w:r>
          </w:p>
          <w:p w14:paraId="7EF7891A">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Диагноз по МКБ-10: F10.4 — Абстинентное состояние с делирием (тяжелая форма</w:t>
            </w:r>
            <w:r>
              <w:rPr>
                <w:rStyle w:val="14"/>
                <w:rFonts w:ascii="Times New Roman" w:hAnsi="Times New Roman"/>
                <w:sz w:val="20"/>
                <w:szCs w:val="20"/>
                <w:u w:color="000000"/>
                <w:lang w:val="it-IT"/>
              </w:rPr>
              <w:t xml:space="preserve">), F10.6 </w:t>
            </w:r>
            <w:r>
              <w:rPr>
                <w:rStyle w:val="14"/>
                <w:rFonts w:ascii="Times New Roman" w:hAnsi="Times New Roman"/>
                <w:sz w:val="20"/>
                <w:szCs w:val="20"/>
                <w:u w:color="000000"/>
              </w:rPr>
              <w:t xml:space="preserve">— Амнестический синдром (корсаковский психоз).  </w:t>
            </w:r>
          </w:p>
          <w:p w14:paraId="5C36EBAE">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3. Признаки стадии: хронический алкоголизм с тяжелыми осложнениями (энцефалопатия, полинейропатия), органическое поражение ЦНС.  </w:t>
            </w:r>
          </w:p>
          <w:p w14:paraId="1ADDE1AB">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После делирия развился корсаковский психоз (амнестический синдром).</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DF9E25F">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7EDF4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4974727">
            <w:pPr>
              <w:numPr>
                <w:ilvl w:val="0"/>
                <w:numId w:val="4"/>
              </w:numPr>
              <w:spacing w:after="0" w:line="240" w:lineRule="auto"/>
              <w:ind w:left="482"/>
              <w:rPr>
                <w:rStyle w:val="15"/>
                <w:rFonts w:ascii="Times New Roman" w:hAnsi="Times New Roman"/>
                <w:sz w:val="20"/>
                <w:szCs w:val="20"/>
              </w:rPr>
            </w:pP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85B4A81">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Больной Д., 36 лет, злоупотребляет алкоголем с 23 лет. Отмечаются запои по 2-3 недели последние 6 лет. Поступил в психиатрический стационар после очередного запоя. Дома стало казаться, что «обои в комнате двигаются, рожи корчат». Вечером в день поступления лежал в палате в кровати в позе роженицы с раздвинутыми и согнутыми в коленях ногами. В состоянии ужаса он кричал, что «рожает котят». При этом все мышцы были напряжены. Он видел, чувствовал как котята, «родившись», бегают по кровати, по телу, слышал, как они жалобно мяукают. Просил персонал и окружающих помочь «принять роды, а то весь разорвусь». Всего «родилось» 26 котят. После этого галлюцинаторные переживания резко поменялись и больной, вскочив с кровати, начал отбиваться от змей и «маленьких крокодилов», которые заползали на кровать и одеяло. Для того, чтобы поставить капельницу с лекарствами, персонал вынужден был прибегнуть к ограничению больного.</w:t>
            </w:r>
          </w:p>
          <w:p w14:paraId="7B033DDB">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68657684">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Какие симптомы отмечаются у больного</w:t>
            </w:r>
            <w:r>
              <w:rPr>
                <w:rStyle w:val="14"/>
                <w:rFonts w:ascii="Times New Roman" w:hAnsi="Times New Roman"/>
                <w:sz w:val="20"/>
                <w:szCs w:val="20"/>
                <w:u w:color="000000"/>
                <w:lang w:val="zh-TW" w:eastAsia="zh-TW"/>
              </w:rPr>
              <w:t>?</w:t>
            </w:r>
          </w:p>
          <w:p w14:paraId="20E7BC26">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Какие синдромы можно выделить в данном случае</w:t>
            </w:r>
            <w:r>
              <w:rPr>
                <w:rStyle w:val="14"/>
                <w:rFonts w:ascii="Times New Roman" w:hAnsi="Times New Roman"/>
                <w:sz w:val="20"/>
                <w:szCs w:val="20"/>
                <w:u w:color="000000"/>
                <w:lang w:val="zh-TW" w:eastAsia="zh-TW"/>
              </w:rPr>
              <w:t>?</w:t>
            </w:r>
          </w:p>
          <w:p w14:paraId="77C96EC9">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Какой клинический диагноз по МКБ</w:t>
            </w:r>
            <w:r>
              <w:rPr>
                <w:rStyle w:val="14"/>
                <w:rFonts w:ascii="Times New Roman" w:hAnsi="Times New Roman"/>
                <w:sz w:val="20"/>
                <w:szCs w:val="20"/>
                <w:u w:color="000000"/>
                <w:lang w:val="zh-TW" w:eastAsia="zh-TW"/>
              </w:rPr>
              <w:t>-10?</w:t>
            </w:r>
          </w:p>
          <w:p w14:paraId="4AC0CE8F">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Какие неотложные мероприятия требуются</w:t>
            </w:r>
            <w:r>
              <w:rPr>
                <w:rStyle w:val="14"/>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57060378">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1. Симптомы: зрительные галлюцинации (движущиеся обои, котята, змеи, крокодилы), тактильные галлюцинации (ощущение бегающих котят), слуховые галлюцинации (мяуканье), психомоторное возбуждение, выраженный страх, мышечное напряжение, дезориентация, бредовые переживания.</w:t>
            </w:r>
          </w:p>
          <w:p w14:paraId="2E87A248">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Синдромы: алкогольный делирий (F10.4), галлюциноз (F10.5), психомоторное возбуждение.</w:t>
            </w:r>
          </w:p>
          <w:p w14:paraId="72EF3FBB">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3. Диагноз: F10.4 - Абстинентное состояние с делирием (тяжелая форма с выраженными галлюцинациями).</w:t>
            </w:r>
          </w:p>
          <w:p w14:paraId="063F33BB">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4. Неотложные мероприятия: парентеральное введение бензодиазепинов (диазепам), нейролептиков (галоперидол), инфузионная терапия, витамины группы В (особенно тиамин), физическое ограничение при необходимости, мониторинг жизненных функций.</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0EC501A">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CCCBFA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CB0C7AC">
            <w:pPr>
              <w:numPr>
                <w:ilvl w:val="0"/>
                <w:numId w:val="4"/>
              </w:numPr>
              <w:spacing w:after="0" w:line="240" w:lineRule="auto"/>
              <w:jc w:val="center"/>
              <w:rPr>
                <w:rStyle w:val="15"/>
                <w:rFonts w:ascii="Times New Roman" w:hAnsi="Times New Roman"/>
                <w:sz w:val="20"/>
                <w:szCs w:val="20"/>
              </w:rPr>
            </w:pP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5D03B2A">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В наркологический диспансер для лечения поступил подросток З., 16 лет, с проявлениями депрессии с элементами дисфории, раздражительности. От родственников известно, что в течение года употреблял кокаин; у подростка нарушен аппетит, сон, ощущаются перебои в работе сердца, нередко подросток проявляет гнев, злобу и беспокойство. Предполагаемый синдром Предполагаемый клинический диагноз Каковы немедленные побочные эффекты приема кокаина (крэка</w:t>
            </w:r>
            <w:r>
              <w:rPr>
                <w:rStyle w:val="14"/>
                <w:rFonts w:ascii="Times New Roman" w:hAnsi="Times New Roman"/>
                <w:sz w:val="20"/>
                <w:szCs w:val="20"/>
                <w:u w:color="000000"/>
                <w:lang w:val="zh-TW" w:eastAsia="zh-TW"/>
              </w:rPr>
              <w:t xml:space="preserve">)? </w:t>
            </w:r>
            <w:r>
              <w:rPr>
                <w:rStyle w:val="14"/>
                <w:rFonts w:ascii="Times New Roman" w:hAnsi="Times New Roman"/>
                <w:sz w:val="20"/>
                <w:szCs w:val="20"/>
                <w:u w:color="000000"/>
              </w:rPr>
              <w:t>Каковы отсроченные эффекты приема кокаина</w:t>
            </w:r>
            <w:r>
              <w:rPr>
                <w:rStyle w:val="14"/>
                <w:rFonts w:ascii="Times New Roman" w:hAnsi="Times New Roman"/>
                <w:sz w:val="20"/>
                <w:szCs w:val="20"/>
                <w:u w:color="000000"/>
                <w:lang w:val="zh-TW" w:eastAsia="zh-TW"/>
              </w:rPr>
              <w:t>?</w:t>
            </w:r>
          </w:p>
          <w:p w14:paraId="098B4CF9">
            <w:pPr>
              <w:pStyle w:val="18"/>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07D5A586">
            <w:pPr>
              <w:pStyle w:val="18"/>
              <w:tabs>
                <w:tab w:val="left" w:pos="720"/>
                <w:tab w:val="left" w:pos="1440"/>
                <w:tab w:val="left" w:pos="2160"/>
                <w:tab w:val="left" w:pos="2880"/>
                <w:tab w:val="left" w:pos="3600"/>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 1. Какие основные симптомы наблюдаются у пациента</w:t>
            </w:r>
            <w:r>
              <w:rPr>
                <w:rStyle w:val="14"/>
                <w:rFonts w:ascii="Times New Roman" w:hAnsi="Times New Roman"/>
                <w:sz w:val="20"/>
                <w:szCs w:val="20"/>
                <w:u w:color="000000"/>
                <w:lang w:val="zh-TW" w:eastAsia="zh-TW"/>
              </w:rPr>
              <w:t xml:space="preserve">?  </w:t>
            </w:r>
          </w:p>
          <w:p w14:paraId="72B1D110">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Какой клинический диагноз по МКБ-10 наиболее вероятен</w:t>
            </w:r>
            <w:r>
              <w:rPr>
                <w:rStyle w:val="14"/>
                <w:rFonts w:ascii="Times New Roman" w:hAnsi="Times New Roman"/>
                <w:sz w:val="20"/>
                <w:szCs w:val="20"/>
                <w:u w:color="000000"/>
                <w:lang w:val="zh-TW" w:eastAsia="zh-TW"/>
              </w:rPr>
              <w:t xml:space="preserve">?  </w:t>
            </w:r>
          </w:p>
          <w:p w14:paraId="2B8F1C95">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3. Каковы немедленные побочные эффекты приема кокаина (крэка</w:t>
            </w:r>
            <w:r>
              <w:rPr>
                <w:rStyle w:val="14"/>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E6BBCB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 xml:space="preserve">1. Основные симптомы: депрессия, дисфория, раздражительность, нарушение аппетита и сна, кардиалгии (перебои в сердце), эпизоды гнева и беспокойства.  </w:t>
            </w:r>
          </w:p>
          <w:p w14:paraId="371372F3">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4"/>
                <w:rFonts w:ascii="Times New Roman" w:hAnsi="Times New Roman" w:eastAsia="Times New Roman" w:cs="Times New Roman"/>
                <w:sz w:val="20"/>
                <w:szCs w:val="20"/>
                <w:u w:color="000000"/>
              </w:rPr>
            </w:pPr>
            <w:r>
              <w:rPr>
                <w:rStyle w:val="14"/>
                <w:rFonts w:ascii="Times New Roman" w:hAnsi="Times New Roman"/>
                <w:sz w:val="20"/>
                <w:szCs w:val="20"/>
                <w:u w:color="000000"/>
              </w:rPr>
              <w:t>2. Клинический диагноз</w:t>
            </w:r>
            <w:r>
              <w:rPr>
                <w:rStyle w:val="14"/>
                <w:rFonts w:ascii="Times New Roman" w:hAnsi="Times New Roman"/>
                <w:sz w:val="20"/>
                <w:szCs w:val="20"/>
                <w:u w:color="000000"/>
                <w:lang w:val="it-IT"/>
              </w:rPr>
              <w:t xml:space="preserve">: F14.2 </w:t>
            </w:r>
            <w:r>
              <w:rPr>
                <w:rStyle w:val="14"/>
                <w:rFonts w:ascii="Times New Roman" w:hAnsi="Times New Roman"/>
                <w:sz w:val="20"/>
                <w:szCs w:val="20"/>
                <w:u w:color="000000"/>
              </w:rPr>
              <w:t>— Синдром зависимости от кокаина</w:t>
            </w:r>
            <w:r>
              <w:rPr>
                <w:rStyle w:val="14"/>
                <w:rFonts w:ascii="Times New Roman" w:hAnsi="Times New Roman"/>
                <w:sz w:val="20"/>
                <w:szCs w:val="20"/>
                <w:u w:color="000000"/>
                <w:lang w:val="it-IT"/>
              </w:rPr>
              <w:t xml:space="preserve">, F14.3 </w:t>
            </w:r>
            <w:r>
              <w:rPr>
                <w:rStyle w:val="14"/>
                <w:rFonts w:ascii="Times New Roman" w:hAnsi="Times New Roman"/>
                <w:sz w:val="20"/>
                <w:szCs w:val="20"/>
                <w:u w:color="000000"/>
              </w:rPr>
              <w:t xml:space="preserve">— Состояние отмены кокаина с депрессивными симптомами.  </w:t>
            </w:r>
          </w:p>
          <w:p w14:paraId="0502C23A">
            <w:pPr>
              <w:pStyle w:val="1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4"/>
                <w:rFonts w:ascii="Times New Roman" w:hAnsi="Times New Roman"/>
                <w:sz w:val="20"/>
                <w:szCs w:val="20"/>
                <w:u w:color="000000"/>
              </w:rPr>
              <w:t xml:space="preserve">4. Немедленные побочные эффекты кокаина: тахикардия, гипертензия, тревога, паранойя, гипертермия, риск инфаркта или инсульта, носовые кровотечения (при интраназальном употреблении).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7A51A05">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1" w:customMarkFollows="1"/>
              <w:t>1</w:t>
            </w:r>
          </w:p>
        </w:tc>
      </w:tr>
    </w:tbl>
    <w:p w14:paraId="5145E327">
      <w:pPr>
        <w:widowControl w:val="0"/>
        <w:spacing w:after="0" w:line="240" w:lineRule="auto"/>
        <w:jc w:val="center"/>
        <w:rPr>
          <w:rStyle w:val="14"/>
          <w:rFonts w:ascii="Times New Roman" w:hAnsi="Times New Roman" w:eastAsia="Times New Roman" w:cs="Times New Roman"/>
          <w:sz w:val="20"/>
          <w:szCs w:val="20"/>
        </w:rPr>
      </w:pPr>
    </w:p>
    <w:p w14:paraId="42D77B50">
      <w:pPr>
        <w:spacing w:after="0" w:line="240" w:lineRule="auto"/>
        <w:rPr>
          <w:rStyle w:val="14"/>
          <w:rFonts w:ascii="Times New Roman" w:hAnsi="Times New Roman" w:eastAsia="Times New Roman" w:cs="Times New Roman"/>
          <w:sz w:val="20"/>
          <w:szCs w:val="20"/>
        </w:rPr>
      </w:pPr>
    </w:p>
    <w:p w14:paraId="7C720CAD">
      <w:pPr>
        <w:spacing w:after="0" w:line="240" w:lineRule="auto"/>
        <w:rPr>
          <w:rStyle w:val="14"/>
          <w:rFonts w:ascii="Times New Roman" w:hAnsi="Times New Roman" w:eastAsia="Times New Roman" w:cs="Times New Roman"/>
          <w:sz w:val="20"/>
          <w:szCs w:val="20"/>
        </w:rPr>
      </w:pPr>
      <w:r>
        <w:rPr>
          <w:rStyle w:val="14"/>
          <w:rFonts w:ascii="Times New Roman" w:hAnsi="Times New Roman"/>
          <w:sz w:val="20"/>
          <w:szCs w:val="20"/>
        </w:rPr>
        <w:t>Вопросы с развёрнутым ответом</w:t>
      </w:r>
    </w:p>
    <w:p w14:paraId="53E8B8A5">
      <w:pPr>
        <w:spacing w:after="0" w:line="240" w:lineRule="auto"/>
        <w:rPr>
          <w:rStyle w:val="14"/>
          <w:rFonts w:ascii="Times New Roman" w:hAnsi="Times New Roman" w:eastAsia="Times New Roman" w:cs="Times New Roman"/>
          <w:sz w:val="20"/>
          <w:szCs w:val="20"/>
        </w:rPr>
      </w:pPr>
    </w:p>
    <w:tbl>
      <w:tblPr>
        <w:tblStyle w:val="9"/>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5AF2B5D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8DCFE65">
            <w:pPr>
              <w:spacing w:after="0" w:line="240" w:lineRule="auto"/>
              <w:ind w:left="40"/>
              <w:jc w:val="center"/>
            </w:pPr>
            <w:r>
              <w:rPr>
                <w:rStyle w:val="15"/>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DE75D45">
            <w:pPr>
              <w:spacing w:after="0" w:line="240" w:lineRule="auto"/>
              <w:ind w:left="40"/>
              <w:jc w:val="center"/>
            </w:pPr>
            <w:r>
              <w:rPr>
                <w:rStyle w:val="15"/>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7E8B456">
            <w:pPr>
              <w:spacing w:after="0" w:line="240" w:lineRule="auto"/>
              <w:ind w:left="40"/>
              <w:jc w:val="center"/>
            </w:pPr>
            <w:r>
              <w:rPr>
                <w:rStyle w:val="15"/>
                <w:rFonts w:ascii="Times New Roman" w:hAnsi="Times New Roman"/>
                <w:sz w:val="20"/>
                <w:szCs w:val="20"/>
              </w:rPr>
              <w:t>Источник</w:t>
            </w:r>
          </w:p>
        </w:tc>
      </w:tr>
      <w:tr w14:paraId="5AD02E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388B0926">
            <w:pPr>
              <w:spacing w:after="0" w:line="240" w:lineRule="auto"/>
              <w:ind w:left="158"/>
              <w:jc w:val="center"/>
            </w:pPr>
            <w:r>
              <w:rPr>
                <w:rStyle w:val="15"/>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13799E48">
            <w:pPr>
              <w:pStyle w:val="16"/>
              <w:pBdr>
                <w:top w:val="none" w:color="auto" w:sz="0" w:space="0"/>
                <w:left w:val="none" w:color="auto" w:sz="0" w:space="0"/>
                <w:bottom w:val="none" w:color="auto" w:sz="0" w:space="0"/>
                <w:right w:val="none" w:color="auto" w:sz="0" w:space="0"/>
                <w:between w:val="none" w:color="auto" w:sz="0" w:space="0"/>
              </w:pBdr>
              <w:contextualSpacing/>
              <w:jc w:val="both"/>
              <w:rPr>
                <w:rFonts w:ascii="Times New Roman" w:hAnsi="Times New Roman"/>
                <w:sz w:val="28"/>
                <w:szCs w:val="28"/>
              </w:rPr>
            </w:pPr>
            <w:r>
              <w:rPr>
                <w:rFonts w:ascii="Times New Roman" w:hAnsi="Times New Roman"/>
                <w:sz w:val="28"/>
                <w:szCs w:val="28"/>
              </w:rPr>
              <w:t>Синдромы помрачения сознания: аменция, сумеречное помрачение сознания.  Клиническая характеристика.</w:t>
            </w:r>
          </w:p>
          <w:p w14:paraId="7041E811"/>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9CA2C5D">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2" w:customMarkFollows="1"/>
              <w:t>1</w:t>
            </w:r>
          </w:p>
        </w:tc>
      </w:tr>
      <w:tr w14:paraId="2C49708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BBE38CE">
            <w:pPr>
              <w:spacing w:after="0" w:line="240" w:lineRule="auto"/>
              <w:ind w:left="158"/>
              <w:jc w:val="center"/>
            </w:pPr>
            <w:r>
              <w:rPr>
                <w:rStyle w:val="15"/>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5731520D">
            <w:pPr>
              <w:pStyle w:val="16"/>
              <w:pBdr>
                <w:top w:val="none" w:color="auto" w:sz="0" w:space="0"/>
                <w:left w:val="none" w:color="auto" w:sz="0" w:space="0"/>
                <w:bottom w:val="none" w:color="auto" w:sz="0" w:space="0"/>
                <w:right w:val="none" w:color="auto" w:sz="0" w:space="0"/>
                <w:between w:val="none" w:color="auto" w:sz="0" w:space="0"/>
              </w:pBdr>
              <w:contextualSpacing/>
              <w:jc w:val="both"/>
              <w:rPr>
                <w:rFonts w:ascii="Times New Roman" w:hAnsi="Times New Roman"/>
                <w:sz w:val="28"/>
                <w:szCs w:val="28"/>
              </w:rPr>
            </w:pPr>
            <w:r>
              <w:rPr>
                <w:rFonts w:ascii="Times New Roman" w:hAnsi="Times New Roman"/>
                <w:sz w:val="28"/>
                <w:szCs w:val="28"/>
              </w:rPr>
              <w:t>Принципы классификации психических расстройств в соответствии с международной классификацией болезней (МКБ X). Факторы риска возникновения психических заболеваний.</w:t>
            </w:r>
          </w:p>
          <w:p w14:paraId="1C38A408"/>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EC0B066">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5C51E0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5FAA1AF6">
            <w:pPr>
              <w:spacing w:after="0" w:line="240" w:lineRule="auto"/>
              <w:ind w:left="158"/>
              <w:jc w:val="center"/>
            </w:pPr>
            <w:r>
              <w:rPr>
                <w:rStyle w:val="15"/>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4A8909AF">
            <w:pPr>
              <w:pStyle w:val="16"/>
              <w:pBdr>
                <w:top w:val="none" w:color="auto" w:sz="0" w:space="0"/>
                <w:left w:val="none" w:color="auto" w:sz="0" w:space="0"/>
                <w:bottom w:val="none" w:color="auto" w:sz="0" w:space="0"/>
                <w:right w:val="none" w:color="auto" w:sz="0" w:space="0"/>
                <w:between w:val="none" w:color="auto" w:sz="0" w:space="0"/>
              </w:pBdr>
              <w:ind w:left="1080"/>
              <w:contextualSpacing/>
              <w:jc w:val="both"/>
              <w:rPr>
                <w:rFonts w:ascii="Times New Roman" w:hAnsi="Times New Roman"/>
                <w:sz w:val="28"/>
                <w:szCs w:val="28"/>
              </w:rPr>
            </w:pPr>
            <w:r>
              <w:rPr>
                <w:rFonts w:ascii="Times New Roman" w:hAnsi="Times New Roman"/>
                <w:sz w:val="28"/>
                <w:szCs w:val="28"/>
              </w:rPr>
              <w:t>Поражения нервной системы при злоупотреблении алкоголем</w:t>
            </w:r>
          </w:p>
          <w:p w14:paraId="106809AD"/>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E0369B">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3" w:customMarkFollows="1"/>
              <w:t>1</w:t>
            </w:r>
          </w:p>
        </w:tc>
      </w:tr>
    </w:tbl>
    <w:p w14:paraId="531B7564">
      <w:pPr>
        <w:widowControl w:val="0"/>
        <w:spacing w:after="0" w:line="240" w:lineRule="auto"/>
        <w:jc w:val="center"/>
        <w:rPr>
          <w:rStyle w:val="14"/>
          <w:rFonts w:ascii="Times New Roman" w:hAnsi="Times New Roman" w:eastAsia="Times New Roman" w:cs="Times New Roman"/>
          <w:sz w:val="20"/>
          <w:szCs w:val="20"/>
        </w:rPr>
      </w:pPr>
    </w:p>
    <w:p w14:paraId="3B3B80DC">
      <w:pPr>
        <w:spacing w:after="0" w:line="240" w:lineRule="auto"/>
        <w:rPr>
          <w:rStyle w:val="14"/>
          <w:rFonts w:ascii="Times New Roman" w:hAnsi="Times New Roman" w:eastAsia="Times New Roman" w:cs="Times New Roman"/>
          <w:spacing w:val="-7"/>
          <w:sz w:val="24"/>
          <w:szCs w:val="24"/>
        </w:rPr>
      </w:pPr>
    </w:p>
    <w:p w14:paraId="5BB2DB8D">
      <w:pPr>
        <w:spacing w:after="0" w:line="240" w:lineRule="auto"/>
      </w:pPr>
    </w:p>
    <w:sectPr>
      <w:type w:val="continuous"/>
      <w:pgSz w:w="16840" w:h="11900" w:orient="landscape"/>
      <w:pgMar w:top="1134" w:right="850" w:bottom="1134" w:left="1701"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Calibri">
    <w:panose1 w:val="020F0502020204030204"/>
    <w:charset w:val="CC"/>
    <w:family w:val="swiss"/>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F4F2F">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before="0" w:after="0" w:line="276" w:lineRule="auto"/>
      </w:pPr>
      <w:r>
        <w:separator/>
      </w:r>
    </w:p>
  </w:footnote>
  <w:footnote w:type="continuationSeparator" w:id="29">
    <w:p>
      <w:pPr>
        <w:spacing w:before="0" w:after="0" w:line="276" w:lineRule="auto"/>
      </w:pPr>
      <w:r>
        <w:continuationSeparator/>
      </w:r>
    </w:p>
  </w:footnote>
  <w:footnote w:id="0">
    <w:p w14:paraId="7E3839ED">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1">
    <w:p w14:paraId="7A93351F">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2">
    <w:p w14:paraId="13BE1C28">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3">
    <w:p w14:paraId="57A8462B">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4">
    <w:p w14:paraId="2299990E">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5">
    <w:p w14:paraId="7A0633AD">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6">
    <w:p w14:paraId="08B687A7">
      <w:pPr>
        <w:pStyle w:val="6"/>
      </w:pPr>
    </w:p>
  </w:footnote>
  <w:footnote w:id="7">
    <w:p w14:paraId="5F8C7174">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8">
    <w:p w14:paraId="5E58BA62">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9">
    <w:p w14:paraId="08DB4B85">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10">
    <w:p w14:paraId="0A6614B9">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11">
    <w:p w14:paraId="5AAB7500">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12">
    <w:p w14:paraId="2E8E3313">
      <w:pPr>
        <w:pStyle w:val="6"/>
      </w:pPr>
    </w:p>
  </w:footnote>
  <w:footnote w:id="13">
    <w:p w14:paraId="11F32734">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4047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8248F"/>
    <w:multiLevelType w:val="multilevel"/>
    <w:tmpl w:val="0A98248F"/>
    <w:lvl w:ilvl="0" w:tentative="0">
      <w:start w:val="1"/>
      <w:numFmt w:val="decimal"/>
      <w:lvlText w:val="%1."/>
      <w:lvlJc w:val="left"/>
      <w:pPr>
        <w:ind w:left="959" w:hanging="53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ind w:left="14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ind w:left="2131"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ind w:left="28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ind w:left="35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ind w:left="4291"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ind w:left="50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ind w:left="57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ind w:left="6451"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102A491D"/>
    <w:multiLevelType w:val="multilevel"/>
    <w:tmpl w:val="102A491D"/>
    <w:lvl w:ilvl="0" w:tentative="0">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16771A57"/>
    <w:multiLevelType w:val="multilevel"/>
    <w:tmpl w:val="16771A57"/>
    <w:lvl w:ilvl="0" w:tentative="0">
      <w:start w:val="1"/>
      <w:numFmt w:val="decimal"/>
      <w:lvlText w:val="%1."/>
      <w:lvlJc w:val="left"/>
      <w:pPr>
        <w:tabs>
          <w:tab w:val="left" w:pos="426"/>
        </w:tabs>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tabs>
          <w:tab w:val="left" w:pos="426"/>
        </w:tabs>
        <w:ind w:left="1866"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tabs>
          <w:tab w:val="left" w:pos="426"/>
        </w:tabs>
        <w:ind w:left="2586"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tabs>
          <w:tab w:val="left" w:pos="426"/>
        </w:tabs>
        <w:ind w:left="4026"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tabs>
          <w:tab w:val="left" w:pos="426"/>
        </w:tabs>
        <w:ind w:left="4746"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tabs>
          <w:tab w:val="left" w:pos="426"/>
        </w:tabs>
        <w:ind w:left="6186"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tabs>
          <w:tab w:val="left" w:pos="426"/>
        </w:tabs>
        <w:ind w:left="6906"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75E81CC9"/>
    <w:multiLevelType w:val="multilevel"/>
    <w:tmpl w:val="75E81CC9"/>
    <w:lvl w:ilvl="0" w:tentative="0">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
  </w:num>
  <w:num w:numId="3">
    <w:abstractNumId w:val="2"/>
    <w:lvlOverride w:ilvl="0">
      <w:startOverride w:val="2"/>
    </w:lvlOverride>
  </w:num>
  <w:num w:numId="4">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characterSpacingControl w:val="doNotCompress"/>
  <w:footnotePr>
    <w:footnote w:id="28"/>
    <w:footnote w:id="2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270"/>
    <w:rsid w:val="00366743"/>
    <w:rsid w:val="003D60C7"/>
    <w:rsid w:val="00500850"/>
    <w:rsid w:val="008537C3"/>
    <w:rsid w:val="008D3540"/>
    <w:rsid w:val="009A693B"/>
    <w:rsid w:val="009B3D89"/>
    <w:rsid w:val="00B30CED"/>
    <w:rsid w:val="00B43F3D"/>
    <w:rsid w:val="00C70CEC"/>
    <w:rsid w:val="00EC254E"/>
    <w:rsid w:val="00F67270"/>
    <w:rsid w:val="60500A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Arial Unicode MS" w:cs="Arial Unicode MS"/>
      <w:color w:val="000000"/>
      <w:sz w:val="22"/>
      <w:szCs w:val="22"/>
      <w:u w:color="000000"/>
      <w:lang w:val="ru-RU" w:eastAsia="ru-RU" w:bidi="ar-SA"/>
    </w:rPr>
  </w:style>
  <w:style w:type="paragraph" w:styleId="2">
    <w:name w:val="heading 1"/>
    <w:next w:val="1"/>
    <w:uiPriority w:val="0"/>
    <w:pPr>
      <w:keepNext/>
      <w:widowControl w:val="0"/>
      <w:pBdr>
        <w:top w:val="none" w:color="auto" w:sz="0" w:space="0"/>
        <w:left w:val="none" w:color="auto" w:sz="0" w:space="0"/>
        <w:bottom w:val="none" w:color="auto" w:sz="0" w:space="0"/>
        <w:right w:val="none" w:color="auto" w:sz="0" w:space="0"/>
        <w:between w:val="none" w:color="auto" w:sz="0" w:space="0"/>
      </w:pBdr>
      <w:ind w:firstLine="720"/>
      <w:jc w:val="center"/>
      <w:outlineLvl w:val="0"/>
    </w:pPr>
    <w:rPr>
      <w:rFonts w:ascii="Times New Roman" w:hAnsi="Times New Roman" w:eastAsia="Arial Unicode MS" w:cs="Arial Unicode MS"/>
      <w:b/>
      <w:bCs/>
      <w:color w:val="000000"/>
      <w:sz w:val="28"/>
      <w:szCs w:val="28"/>
      <w:u w:color="000000"/>
      <w:lang w:val="ru-RU" w:eastAsia="ru-RU" w:bidi="ar-SA"/>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Indent"/>
    <w:qFormat/>
    <w:uiPriority w:val="0"/>
    <w:pPr>
      <w:pBdr>
        <w:top w:val="none" w:color="auto" w:sz="0" w:space="0"/>
        <w:left w:val="none" w:color="auto" w:sz="0" w:space="0"/>
        <w:bottom w:val="none" w:color="auto" w:sz="0" w:space="0"/>
        <w:right w:val="none" w:color="auto" w:sz="0" w:space="0"/>
        <w:between w:val="none" w:color="auto" w:sz="0" w:space="0"/>
      </w:pBdr>
      <w:spacing w:after="120" w:line="276" w:lineRule="auto"/>
      <w:ind w:left="283"/>
    </w:pPr>
    <w:rPr>
      <w:rFonts w:ascii="Calibri" w:hAnsi="Calibri" w:eastAsia="Calibri" w:cs="Calibri"/>
      <w:color w:val="000000"/>
      <w:sz w:val="22"/>
      <w:szCs w:val="22"/>
      <w:u w:color="000000"/>
      <w:lang w:val="ru-RU" w:eastAsia="ru-RU" w:bidi="ar-SA"/>
    </w:rPr>
  </w:style>
  <w:style w:type="paragraph" w:styleId="6">
    <w:name w:val="footer"/>
    <w:basedOn w:val="1"/>
    <w:link w:val="19"/>
    <w:unhideWhenUsed/>
    <w:qFormat/>
    <w:uiPriority w:val="0"/>
    <w:pPr>
      <w:pBdr>
        <w:top w:val="none" w:color="auto" w:sz="0" w:space="0"/>
        <w:left w:val="none" w:color="auto" w:sz="0" w:space="0"/>
        <w:bottom w:val="none" w:color="auto" w:sz="0" w:space="0"/>
        <w:right w:val="none" w:color="auto" w:sz="0" w:space="0"/>
        <w:between w:val="none" w:color="auto" w:sz="0" w:space="0"/>
      </w:pBdr>
      <w:tabs>
        <w:tab w:val="center" w:pos="4677"/>
        <w:tab w:val="right" w:pos="9355"/>
      </w:tabs>
      <w:spacing w:after="0" w:line="240" w:lineRule="auto"/>
    </w:pPr>
    <w:rPr>
      <w:rFonts w:eastAsia="Times New Roman" w:cs="Times New Roman"/>
      <w:color w:val="auto"/>
    </w:rPr>
  </w:style>
  <w:style w:type="character" w:styleId="7">
    <w:name w:val="footnote reference"/>
    <w:basedOn w:val="3"/>
    <w:semiHidden/>
    <w:unhideWhenUsed/>
    <w:qFormat/>
    <w:uiPriority w:val="0"/>
    <w:rPr>
      <w:vertAlign w:val="superscript"/>
    </w:rPr>
  </w:style>
  <w:style w:type="character" w:styleId="8">
    <w:name w:val="Hyperlink"/>
    <w:qFormat/>
    <w:uiPriority w:val="0"/>
    <w:rPr>
      <w:u w:val="single"/>
    </w:rPr>
  </w:style>
  <w:style w:type="table" w:customStyle="1" w:styleId="9">
    <w:name w:val="Table Normal1"/>
    <w:uiPriority w:val="0"/>
    <w:tblPr>
      <w:tblCellMar>
        <w:top w:w="0" w:type="dxa"/>
        <w:left w:w="0" w:type="dxa"/>
        <w:bottom w:w="0" w:type="dxa"/>
        <w:right w:w="0" w:type="dxa"/>
      </w:tblCellMar>
    </w:tblPr>
  </w:style>
  <w:style w:type="paragraph" w:customStyle="1" w:styleId="10">
    <w:name w:val="Колонтитулы"/>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Arial Unicode MS" w:cs="Arial Unicode MS"/>
      <w:color w:val="000000"/>
      <w:sz w:val="24"/>
      <w:szCs w:val="24"/>
      <w:lang w:val="ru-RU" w:eastAsia="ru-RU" w:bidi="ar-SA"/>
    </w:rPr>
  </w:style>
  <w:style w:type="paragraph" w:customStyle="1" w:styleId="11">
    <w:name w:val="Defaul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sz w:val="24"/>
      <w:szCs w:val="24"/>
      <w:u w:color="000000"/>
      <w:lang w:val="ru-RU" w:eastAsia="ru-RU" w:bidi="ar-SA"/>
    </w:rPr>
  </w:style>
  <w:style w:type="character" w:customStyle="1" w:styleId="12">
    <w:name w:val="Ссылка"/>
    <w:uiPriority w:val="0"/>
    <w:rPr>
      <w:color w:val="0563C1"/>
      <w:u w:val="single" w:color="0563C1"/>
    </w:rPr>
  </w:style>
  <w:style w:type="character" w:customStyle="1" w:styleId="13">
    <w:name w:val="Hyperlink.0"/>
    <w:basedOn w:val="12"/>
    <w:uiPriority w:val="0"/>
    <w:rPr>
      <w:color w:val="0563C1"/>
      <w:u w:val="single" w:color="0563C1"/>
    </w:rPr>
  </w:style>
  <w:style w:type="character" w:customStyle="1" w:styleId="14">
    <w:name w:val="Нет"/>
    <w:qFormat/>
    <w:uiPriority w:val="0"/>
  </w:style>
  <w:style w:type="character" w:customStyle="1" w:styleId="15">
    <w:name w:val="Hyperlink.1"/>
    <w:basedOn w:val="14"/>
    <w:qFormat/>
    <w:uiPriority w:val="0"/>
  </w:style>
  <w:style w:type="paragraph" w:styleId="16">
    <w:name w:val="List Paragraph"/>
    <w:link w:val="20"/>
    <w:qFormat/>
    <w:uiPriority w:val="34"/>
    <w:pPr>
      <w:pBdr>
        <w:top w:val="none" w:color="auto" w:sz="0" w:space="0"/>
        <w:left w:val="none" w:color="auto" w:sz="0" w:space="0"/>
        <w:bottom w:val="none" w:color="auto" w:sz="0" w:space="0"/>
        <w:right w:val="none" w:color="auto" w:sz="0" w:space="0"/>
        <w:between w:val="none" w:color="auto" w:sz="0" w:space="0"/>
      </w:pBdr>
      <w:ind w:left="720"/>
    </w:pPr>
    <w:rPr>
      <w:rFonts w:ascii="Calibri" w:hAnsi="Calibri" w:eastAsia="Arial Unicode MS" w:cs="Arial Unicode MS"/>
      <w:color w:val="000000"/>
      <w:sz w:val="22"/>
      <w:szCs w:val="22"/>
      <w:u w:color="000000"/>
      <w:lang w:val="ru-RU" w:eastAsia="ru-RU" w:bidi="ar-SA"/>
    </w:rPr>
  </w:style>
  <w:style w:type="paragraph" w:customStyle="1" w:styleId="17">
    <w:name w:val="Standard"/>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ru-RU" w:eastAsia="ru-RU" w:bidi="ar-SA"/>
    </w:rPr>
  </w:style>
  <w:style w:type="paragraph" w:customStyle="1" w:styleId="18">
    <w:name w:val="По умолчанию"/>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Helvetica Neue" w:hAnsi="Helvetica Neue" w:eastAsia="Arial Unicode MS" w:cs="Arial Unicode MS"/>
      <w:color w:val="000000"/>
      <w:sz w:val="24"/>
      <w:szCs w:val="24"/>
      <w:lang w:val="ru-RU" w:eastAsia="ru-RU" w:bidi="ar-SA"/>
    </w:rPr>
  </w:style>
  <w:style w:type="character" w:customStyle="1" w:styleId="19">
    <w:name w:val="Нижний колонтитул Знак"/>
    <w:basedOn w:val="3"/>
    <w:link w:val="6"/>
    <w:qFormat/>
    <w:uiPriority w:val="0"/>
    <w:rPr>
      <w:rFonts w:ascii="Calibri" w:hAnsi="Calibri" w:eastAsia="Times New Roman"/>
      <w:sz w:val="22"/>
      <w:szCs w:val="22"/>
    </w:rPr>
  </w:style>
  <w:style w:type="character" w:customStyle="1" w:styleId="20">
    <w:name w:val="Абзац списка Знак"/>
    <w:link w:val="16"/>
    <w:qFormat/>
    <w:locked/>
    <w:uiPriority w:val="34"/>
    <w:rPr>
      <w:rFonts w:ascii="Calibri" w:hAnsi="Calibri" w:cs="Arial Unicode MS"/>
      <w:color w:val="000000"/>
      <w:sz w:val="22"/>
      <w:szCs w:val="22"/>
      <w:u w:color="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round/>
        </a:ln>
        <a:effectLst>
          <a:outerShdw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44</Pages>
  <Words>7666</Words>
  <Characters>51509</Characters>
  <Lines>440</Lines>
  <Paragraphs>124</Paragraphs>
  <TotalTime>51</TotalTime>
  <ScaleCrop>false</ScaleCrop>
  <LinksUpToDate>false</LinksUpToDate>
  <CharactersWithSpaces>58736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2025-05-24T16:57:00Z</dcterms:created>
  <dc:creator>Bebebe</dc:creator>
  <cp:lastModifiedBy>Bebebe</cp:lastModifiedBy>
  <dcterms:modified xsi:type="dcterms:W3CDTF">2026-10-25T19:03:46Z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eyJoZGlkIjoiMzVlNzExNTZiMTFlOGQ2OGFmOWIyYWQ3Mzc5ZThjM2YifQ==</vt:lpwstr>
  </property>
  <property fmtid="{D5CDD505-2E9C-101B-9397-08002B2CF9AE}" pid="3" name="KSOProductBuildVer">
    <vt:lpwstr>1033-12.1.0.29162</vt:lpwstr>
  </property>
  <property fmtid="{D5CDD505-2E9C-101B-9397-08002B2CF9AE}" pid="4" name="ICV">
    <vt:lpwstr>BB465A312FA644A090AEE6C9AFE7C75C_12</vt:lpwstr>
  </property>
</Properties>
</file>